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38F6A4" w14:textId="5708F0C5" w:rsidR="00866D0D" w:rsidRPr="000404EF" w:rsidRDefault="00866D0D" w:rsidP="00866D0D">
      <w:pPr>
        <w:pStyle w:val="3GPPHeader"/>
        <w:spacing w:after="60"/>
        <w:rPr>
          <w:lang w:val="en-US"/>
        </w:rPr>
      </w:pPr>
      <w:r w:rsidRPr="00C81A2B">
        <w:rPr>
          <w:lang w:val="en-US"/>
        </w:rPr>
        <w:t xml:space="preserve">3GPP TSG-RAN WG2 </w:t>
      </w:r>
      <w:r>
        <w:rPr>
          <w:lang w:val="en-US"/>
        </w:rPr>
        <w:t>#97bis</w:t>
      </w:r>
      <w:r w:rsidRPr="00C81A2B">
        <w:rPr>
          <w:lang w:val="en-US"/>
        </w:rPr>
        <w:tab/>
        <w:t xml:space="preserve">Tdoc </w:t>
      </w:r>
      <w:r w:rsidRPr="00AA406B">
        <w:rPr>
          <w:lang w:val="en-US"/>
        </w:rPr>
        <w:t>R2-17</w:t>
      </w:r>
      <w:r w:rsidR="000462B0">
        <w:rPr>
          <w:lang w:val="en-US"/>
        </w:rPr>
        <w:t>02795</w:t>
      </w:r>
    </w:p>
    <w:p w14:paraId="3D5AD5D5" w14:textId="3ABD2F10" w:rsidR="00866D0D" w:rsidRPr="00D70E29" w:rsidRDefault="00866D0D" w:rsidP="00866D0D">
      <w:pPr>
        <w:pStyle w:val="3GPPHeader"/>
        <w:spacing w:after="60"/>
        <w:rPr>
          <w:b w:val="0"/>
          <w:noProof/>
        </w:rPr>
      </w:pPr>
      <w:r w:rsidRPr="00786DD1">
        <w:rPr>
          <w:lang w:val="en-US"/>
        </w:rPr>
        <w:t>Spokane, USA, 3rd – 7th April 2017</w:t>
      </w:r>
      <w:r>
        <w:rPr>
          <w:lang w:val="en-US"/>
        </w:rPr>
        <w:tab/>
      </w:r>
      <w:r w:rsidRPr="00F95844">
        <w:rPr>
          <w:b w:val="0"/>
          <w:sz w:val="18"/>
          <w:lang w:val="en-US"/>
        </w:rPr>
        <w:t>(</w:t>
      </w:r>
      <w:r w:rsidRPr="008A5605">
        <w:rPr>
          <w:b w:val="0"/>
          <w:sz w:val="18"/>
          <w:lang w:val="en-US"/>
        </w:rPr>
        <w:t xml:space="preserve">Update </w:t>
      </w:r>
      <w:r w:rsidRPr="00F95844">
        <w:rPr>
          <w:b w:val="0"/>
          <w:sz w:val="18"/>
          <w:lang w:val="en-US"/>
        </w:rPr>
        <w:t>of</w:t>
      </w:r>
      <w:r w:rsidRPr="00866D0D">
        <w:t xml:space="preserve"> </w:t>
      </w:r>
      <w:r w:rsidRPr="00866D0D">
        <w:rPr>
          <w:b w:val="0"/>
          <w:sz w:val="18"/>
          <w:lang w:val="en-US"/>
        </w:rPr>
        <w:t>R-1700881</w:t>
      </w:r>
      <w:r w:rsidRPr="00F95844">
        <w:rPr>
          <w:b w:val="0"/>
          <w:sz w:val="18"/>
          <w:lang w:val="en-US"/>
        </w:rPr>
        <w:t>)</w:t>
      </w:r>
    </w:p>
    <w:p w14:paraId="56C12257" w14:textId="77777777" w:rsidR="00E90E49" w:rsidRPr="00CE0424" w:rsidRDefault="00E90E49" w:rsidP="00357380">
      <w:pPr>
        <w:pStyle w:val="3GPPHeader"/>
      </w:pPr>
    </w:p>
    <w:p w14:paraId="4A4F422A" w14:textId="5FA4F399" w:rsidR="00E90E49" w:rsidRPr="00A428F8" w:rsidRDefault="00E90E49" w:rsidP="00311702">
      <w:pPr>
        <w:pStyle w:val="3GPPHeader"/>
        <w:rPr>
          <w:sz w:val="22"/>
          <w:szCs w:val="22"/>
          <w:lang w:val="en-US"/>
        </w:rPr>
      </w:pPr>
      <w:r w:rsidRPr="00A428F8">
        <w:rPr>
          <w:sz w:val="22"/>
          <w:szCs w:val="22"/>
          <w:lang w:val="en-US"/>
        </w:rPr>
        <w:t>Agenda Item:</w:t>
      </w:r>
      <w:r w:rsidRPr="00A428F8">
        <w:rPr>
          <w:sz w:val="22"/>
          <w:szCs w:val="22"/>
          <w:lang w:val="en-US"/>
        </w:rPr>
        <w:tab/>
      </w:r>
      <w:r w:rsidR="00AA3332">
        <w:rPr>
          <w:sz w:val="22"/>
          <w:szCs w:val="22"/>
          <w:lang w:val="en-US"/>
        </w:rPr>
        <w:t>10</w:t>
      </w:r>
      <w:bookmarkStart w:id="0" w:name="_GoBack"/>
      <w:bookmarkEnd w:id="0"/>
      <w:r w:rsidR="00AA3332">
        <w:rPr>
          <w:sz w:val="22"/>
          <w:szCs w:val="22"/>
          <w:lang w:val="en-US"/>
        </w:rPr>
        <w:t>.3.1.4</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1167F9" w:rsidR="00E90E49" w:rsidRPr="00CE0424" w:rsidRDefault="003D3C45" w:rsidP="00311702">
      <w:pPr>
        <w:pStyle w:val="3GPPHeader"/>
        <w:rPr>
          <w:sz w:val="22"/>
          <w:szCs w:val="22"/>
        </w:rPr>
      </w:pPr>
      <w:r>
        <w:rPr>
          <w:sz w:val="22"/>
          <w:szCs w:val="22"/>
        </w:rPr>
        <w:t>Title:</w:t>
      </w:r>
      <w:r w:rsidR="00E90E49" w:rsidRPr="00CE0424">
        <w:rPr>
          <w:sz w:val="22"/>
          <w:szCs w:val="22"/>
        </w:rPr>
        <w:tab/>
      </w:r>
      <w:r w:rsidR="004A7007">
        <w:rPr>
          <w:sz w:val="22"/>
          <w:szCs w:val="22"/>
        </w:rPr>
        <w:t xml:space="preserve">Higher layer implications of beamforming during random access </w:t>
      </w:r>
    </w:p>
    <w:p w14:paraId="65935703" w14:textId="74B05034" w:rsidR="00E90E49" w:rsidRPr="008F3257" w:rsidRDefault="00E90E49" w:rsidP="008F3257">
      <w:pPr>
        <w:pStyle w:val="3GPPHeader"/>
        <w:rPr>
          <w:sz w:val="22"/>
          <w:szCs w:val="22"/>
        </w:rPr>
      </w:pPr>
      <w:r w:rsidRPr="008F3257">
        <w:rPr>
          <w:sz w:val="22"/>
          <w:szCs w:val="22"/>
        </w:rPr>
        <w:t>Document for:</w:t>
      </w:r>
      <w:r w:rsidRPr="008F3257">
        <w:rPr>
          <w:sz w:val="22"/>
          <w:szCs w:val="22"/>
        </w:rPr>
        <w:tab/>
        <w:t>Discussion</w:t>
      </w:r>
    </w:p>
    <w:p w14:paraId="607E06CC" w14:textId="781E0A0C" w:rsidR="00E90E49" w:rsidRDefault="00E90E49" w:rsidP="00CE0424">
      <w:pPr>
        <w:pStyle w:val="Heading1"/>
      </w:pPr>
      <w:r w:rsidRPr="00CE0424">
        <w:t>Introduction</w:t>
      </w:r>
    </w:p>
    <w:p w14:paraId="66C103EF" w14:textId="7A72A102" w:rsidR="00824EAD" w:rsidRPr="00CE0424" w:rsidRDefault="00C61F98" w:rsidP="008F3257">
      <w:r>
        <w:t>Initial access is a procedure that is both very important and involves cross-working group issues. For instance, the use of beamforming/beam sweeping may have implications for both RAN1 and RAN2. To ease alignment and provide a clear basis and common understanding, it is appropriate to provide an overall description of the initial access procedure, at least up to the point where RRC and NAS signalling commences. Such an overview is provided in this contribution.</w:t>
      </w:r>
    </w:p>
    <w:p w14:paraId="36CEC7B2" w14:textId="77777777" w:rsidR="001643A8" w:rsidRDefault="004000E8" w:rsidP="00CE0424">
      <w:pPr>
        <w:pStyle w:val="Heading1"/>
      </w:pPr>
      <w:bookmarkStart w:id="1" w:name="_Ref178064866"/>
      <w:r w:rsidRPr="00CE0424">
        <w:t>Discussion</w:t>
      </w:r>
      <w:bookmarkEnd w:id="1"/>
    </w:p>
    <w:p w14:paraId="34FBE3D9" w14:textId="5A575835" w:rsidR="009E048D" w:rsidRPr="009E048D" w:rsidRDefault="007B55D6" w:rsidP="009E023A">
      <w:pPr>
        <w:pStyle w:val="Heading2"/>
      </w:pPr>
      <w:r>
        <w:t xml:space="preserve">Beamforming and </w:t>
      </w:r>
      <w:r w:rsidR="009E048D">
        <w:t xml:space="preserve">RACH </w:t>
      </w:r>
    </w:p>
    <w:p w14:paraId="08F306FA" w14:textId="4D5F24A5" w:rsidR="009E023A" w:rsidRPr="0071257C" w:rsidRDefault="004E04EB" w:rsidP="009E023A">
      <w:pPr>
        <w:rPr>
          <w:lang w:val="en-US"/>
        </w:rPr>
      </w:pPr>
      <w:r>
        <w:rPr>
          <w:lang w:val="en-US"/>
        </w:rPr>
        <w:t xml:space="preserve">In LTE, before accessing the cell the UE uses the PCI to derive </w:t>
      </w:r>
      <w:r w:rsidR="00A81E60">
        <w:rPr>
          <w:lang w:val="en-US"/>
        </w:rPr>
        <w:t>CRSs (transmitted in all subframes in all over the frequency band)</w:t>
      </w:r>
      <w:r>
        <w:rPr>
          <w:lang w:val="en-US"/>
        </w:rPr>
        <w:t xml:space="preserve"> </w:t>
      </w:r>
      <w:r w:rsidR="00A81E60">
        <w:rPr>
          <w:lang w:val="en-US"/>
        </w:rPr>
        <w:t>that may be used to decode the PBCH carrying the MIB and PDCCH/PDSCH carrying further SIBs contain</w:t>
      </w:r>
      <w:r w:rsidR="00D34C4A">
        <w:rPr>
          <w:lang w:val="en-US"/>
        </w:rPr>
        <w:t>ing</w:t>
      </w:r>
      <w:r w:rsidR="00A81E60">
        <w:rPr>
          <w:lang w:val="en-US"/>
        </w:rPr>
        <w:t xml:space="preserve"> the PRACH configuration</w:t>
      </w:r>
      <w:r>
        <w:rPr>
          <w:lang w:val="en-US"/>
        </w:rPr>
        <w:t>.</w:t>
      </w:r>
      <w:r w:rsidR="00D34C4A">
        <w:rPr>
          <w:lang w:val="en-US"/>
        </w:rPr>
        <w:t xml:space="preserve"> </w:t>
      </w:r>
      <w:r w:rsidR="009E023A">
        <w:rPr>
          <w:lang w:val="en-US"/>
        </w:rPr>
        <w:t xml:space="preserve">In LTE, there is only a single PRACH configuration </w:t>
      </w:r>
      <w:r w:rsidR="00D34C4A" w:rsidRPr="00B53236">
        <w:rPr>
          <w:lang w:val="en-US"/>
        </w:rPr>
        <w:t>per cell</w:t>
      </w:r>
      <w:r w:rsidR="009E023A">
        <w:rPr>
          <w:lang w:val="en-US"/>
        </w:rPr>
        <w:t xml:space="preserve"> </w:t>
      </w:r>
      <w:r w:rsidR="00D34C4A">
        <w:rPr>
          <w:lang w:val="en-US"/>
        </w:rPr>
        <w:t>such as the uplink time-frequency resources to transmit the preamble</w:t>
      </w:r>
      <w:r w:rsidR="003A6F41">
        <w:rPr>
          <w:lang w:val="en-US"/>
        </w:rPr>
        <w:t xml:space="preserve"> on</w:t>
      </w:r>
      <w:r w:rsidR="00D34C4A">
        <w:rPr>
          <w:lang w:val="en-US"/>
        </w:rPr>
        <w:t xml:space="preserve">. </w:t>
      </w:r>
    </w:p>
    <w:p w14:paraId="5A37F8E1" w14:textId="2D3C671A" w:rsidR="009E023A" w:rsidRDefault="009E023A" w:rsidP="009E023A">
      <w:pPr>
        <w:pStyle w:val="Observation"/>
      </w:pPr>
      <w:r>
        <w:t>In LTE there is a single PRACH configuration per cell.</w:t>
      </w:r>
    </w:p>
    <w:p w14:paraId="014C11A3" w14:textId="77777777" w:rsidR="008F3257" w:rsidRDefault="008F3257" w:rsidP="008F3257">
      <w:pPr>
        <w:pStyle w:val="Observation"/>
        <w:numPr>
          <w:ilvl w:val="0"/>
          <w:numId w:val="0"/>
        </w:numPr>
      </w:pPr>
    </w:p>
    <w:p w14:paraId="3694AED8" w14:textId="253FCECB" w:rsidR="008F6942" w:rsidRDefault="009E023A" w:rsidP="00D34C4A">
      <w:pPr>
        <w:rPr>
          <w:lang w:val="en-US"/>
        </w:rPr>
      </w:pPr>
      <w:r w:rsidRPr="008F3257">
        <w:rPr>
          <w:lang w:val="en-US"/>
        </w:rPr>
        <w:t xml:space="preserve">In </w:t>
      </w:r>
      <w:r w:rsidR="001F41B0" w:rsidRPr="008F3257">
        <w:rPr>
          <w:lang w:val="en-US"/>
        </w:rPr>
        <w:t xml:space="preserve">NR, </w:t>
      </w:r>
      <w:r w:rsidRPr="008F3257">
        <w:rPr>
          <w:lang w:val="en-US"/>
        </w:rPr>
        <w:t xml:space="preserve">it has been agreed </w:t>
      </w:r>
      <w:r w:rsidR="00760709">
        <w:rPr>
          <w:lang w:val="en-US"/>
        </w:rPr>
        <w:t xml:space="preserve">in RAN1 </w:t>
      </w:r>
      <w:r w:rsidRPr="008F3257">
        <w:rPr>
          <w:lang w:val="en-US"/>
        </w:rPr>
        <w:t>that both single</w:t>
      </w:r>
      <w:r w:rsidR="003A6F41" w:rsidRPr="008F3257">
        <w:rPr>
          <w:lang w:val="en-US"/>
        </w:rPr>
        <w:t xml:space="preserve"> </w:t>
      </w:r>
      <w:r w:rsidRPr="008F3257">
        <w:rPr>
          <w:lang w:val="en-US"/>
        </w:rPr>
        <w:t>beam and multi-beam operations should be supported.</w:t>
      </w:r>
      <w:r>
        <w:rPr>
          <w:lang w:val="en-US"/>
        </w:rPr>
        <w:t xml:space="preserve"> </w:t>
      </w:r>
      <w:r w:rsidR="003A6F41">
        <w:rPr>
          <w:lang w:val="en-US"/>
        </w:rPr>
        <w:t xml:space="preserve">For </w:t>
      </w:r>
      <w:r>
        <w:rPr>
          <w:lang w:val="en-US"/>
        </w:rPr>
        <w:t>an RRC_IDLE or RRC_INACTIVE UE that basically means that in the single beam case the</w:t>
      </w:r>
      <w:r w:rsidR="005715AB">
        <w:rPr>
          <w:lang w:val="en-US"/>
        </w:rPr>
        <w:t xml:space="preserve"> signals and physical channels </w:t>
      </w:r>
      <w:r>
        <w:rPr>
          <w:lang w:val="en-US"/>
        </w:rPr>
        <w:t xml:space="preserve">monitored in these states would be transmitted in a single </w:t>
      </w:r>
      <w:r w:rsidR="008D0630">
        <w:rPr>
          <w:lang w:val="en-US"/>
        </w:rPr>
        <w:t>beam, i.e. omnidirectional/sectorized as in LTE</w:t>
      </w:r>
      <w:r w:rsidR="001248DF">
        <w:rPr>
          <w:lang w:val="en-US"/>
        </w:rPr>
        <w:t xml:space="preserve">. </w:t>
      </w:r>
    </w:p>
    <w:p w14:paraId="46A25F1C" w14:textId="6105267D" w:rsidR="008F6942" w:rsidRDefault="005715AB" w:rsidP="00D34C4A">
      <w:pPr>
        <w:rPr>
          <w:lang w:val="en-US"/>
        </w:rPr>
      </w:pPr>
      <w:r>
        <w:rPr>
          <w:lang w:val="en-US"/>
        </w:rPr>
        <w:t>Until the last meeting RAN1 terminology assumed</w:t>
      </w:r>
      <w:r w:rsidR="008F6942">
        <w:rPr>
          <w:lang w:val="en-US"/>
        </w:rPr>
        <w:t xml:space="preserve"> that at least the combination NR-PSS/NR-SSS/PBCH</w:t>
      </w:r>
      <w:r w:rsidR="008F6942" w:rsidRPr="008F6942">
        <w:rPr>
          <w:lang w:val="en-US"/>
        </w:rPr>
        <w:t xml:space="preserve"> </w:t>
      </w:r>
      <w:r w:rsidR="008F6942">
        <w:rPr>
          <w:lang w:val="en-US"/>
        </w:rPr>
        <w:t>constitutes a so called SS Block</w:t>
      </w:r>
      <w:r>
        <w:rPr>
          <w:lang w:val="en-US"/>
        </w:rPr>
        <w:t xml:space="preserve">. However, in RAN1#NRAdHoc </w:t>
      </w:r>
      <w:r w:rsidR="008F6942">
        <w:rPr>
          <w:lang w:val="en-US"/>
        </w:rPr>
        <w:t>the following has been agreed:</w:t>
      </w:r>
    </w:p>
    <w:p w14:paraId="122022B4" w14:textId="44D0FE93" w:rsidR="008F6942" w:rsidRDefault="005715AB" w:rsidP="00D34C4A">
      <w:pPr>
        <w:rPr>
          <w:lang w:val="en-US"/>
        </w:rPr>
      </w:pPr>
      <w:r w:rsidRPr="005715AB">
        <w:rPr>
          <w:noProof/>
          <w:lang w:val="en-US" w:eastAsia="en-US"/>
        </w:rPr>
        <mc:AlternateContent>
          <mc:Choice Requires="wps">
            <w:drawing>
              <wp:anchor distT="45720" distB="45720" distL="114300" distR="114300" simplePos="0" relativeHeight="251659264" behindDoc="0" locked="0" layoutInCell="1" allowOverlap="1" wp14:anchorId="238FE621" wp14:editId="43DB0C1C">
                <wp:simplePos x="0" y="0"/>
                <wp:positionH relativeFrom="margin">
                  <wp:align>right</wp:align>
                </wp:positionH>
                <wp:positionV relativeFrom="paragraph">
                  <wp:posOffset>229235</wp:posOffset>
                </wp:positionV>
                <wp:extent cx="6086475" cy="1404620"/>
                <wp:effectExtent l="0" t="0" r="285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1404620"/>
                        </a:xfrm>
                        <a:prstGeom prst="rect">
                          <a:avLst/>
                        </a:prstGeom>
                        <a:solidFill>
                          <a:srgbClr val="FFFFFF"/>
                        </a:solidFill>
                        <a:ln w="9525">
                          <a:solidFill>
                            <a:srgbClr val="000000"/>
                          </a:solidFill>
                          <a:miter lim="800000"/>
                          <a:headEnd/>
                          <a:tailEnd/>
                        </a:ln>
                      </wps:spPr>
                      <wps:txbx>
                        <w:txbxContent>
                          <w:p w14:paraId="495EEE96" w14:textId="77777777" w:rsidR="005715AB" w:rsidRPr="001E2D6B" w:rsidRDefault="005715AB" w:rsidP="005715AB">
                            <w:pPr>
                              <w:rPr>
                                <w:rFonts w:eastAsia="MS Mincho"/>
                                <w:b/>
                                <w:u w:val="single"/>
                                <w:lang w:eastAsia="ja-JP"/>
                              </w:rPr>
                            </w:pPr>
                            <w:r w:rsidRPr="001E2D6B">
                              <w:rPr>
                                <w:rFonts w:eastAsia="MS Mincho" w:hint="eastAsia"/>
                                <w:b/>
                                <w:highlight w:val="green"/>
                                <w:u w:val="single"/>
                                <w:lang w:eastAsia="ja-JP"/>
                              </w:rPr>
                              <w:t>Agreements:</w:t>
                            </w:r>
                          </w:p>
                          <w:p w14:paraId="0CDF0B2B" w14:textId="77777777" w:rsidR="005715AB" w:rsidRPr="005715AB" w:rsidRDefault="005715AB" w:rsidP="005715AB">
                            <w:pPr>
                              <w:numPr>
                                <w:ilvl w:val="0"/>
                                <w:numId w:val="35"/>
                              </w:numPr>
                              <w:overflowPunct/>
                              <w:autoSpaceDE/>
                              <w:autoSpaceDN/>
                              <w:adjustRightInd/>
                              <w:spacing w:after="0"/>
                              <w:jc w:val="left"/>
                              <w:textAlignment w:val="auto"/>
                              <w:rPr>
                                <w:rFonts w:eastAsia="MS Mincho"/>
                                <w:lang w:val="en-US" w:eastAsia="ja-JP"/>
                              </w:rPr>
                            </w:pPr>
                            <w:r w:rsidRPr="005715AB">
                              <w:rPr>
                                <w:rFonts w:eastAsia="MS Mincho"/>
                                <w:lang w:val="en-US" w:eastAsia="ja-JP"/>
                              </w:rPr>
                              <w:t>UE shall be able to identify at least OFDM symbol index, slot index in a radio frame and radio frame number from an SS block.</w:t>
                            </w:r>
                          </w:p>
                          <w:p w14:paraId="63BC2033" w14:textId="77777777" w:rsidR="005715AB" w:rsidRPr="001E2D6B" w:rsidRDefault="005715AB" w:rsidP="005715AB">
                            <w:pPr>
                              <w:numPr>
                                <w:ilvl w:val="1"/>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The signals included in the SS block are FFS between </w:t>
                            </w:r>
                          </w:p>
                          <w:p w14:paraId="432C2B7B" w14:textId="77777777" w:rsidR="005715AB" w:rsidRPr="001E2D6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Alt 1: PSS, SSS and PBCH; and </w:t>
                            </w:r>
                          </w:p>
                          <w:p w14:paraId="771A8A8F" w14:textId="7A7F5BAB" w:rsidR="005715AB" w:rsidRPr="005715A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Alt 2: PSS, SSS, TSS and PBCH.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38FE621" id="_x0000_t202" coordsize="21600,21600" o:spt="202" path="m,l,21600r21600,l21600,xe">
                <v:stroke joinstyle="miter"/>
                <v:path gradientshapeok="t" o:connecttype="rect"/>
              </v:shapetype>
              <v:shape id="Text Box 2" o:spid="_x0000_s1026" type="#_x0000_t202" style="position:absolute;left:0;text-align:left;margin-left:428.05pt;margin-top:18.05pt;width:479.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">
                <v:textbox style="mso-fit-shape-to-text:t">
                  <w:txbxContent>
                    <w:p w14:paraId="495EEE96" w14:textId="77777777" w:rsidR="005715AB" w:rsidRPr="001E2D6B" w:rsidRDefault="005715AB" w:rsidP="005715AB">
                      <w:pPr>
                        <w:rPr>
                          <w:rFonts w:eastAsia="MS Mincho"/>
                          <w:b/>
                          <w:u w:val="single"/>
                          <w:lang w:eastAsia="ja-JP"/>
                        </w:rPr>
                      </w:pPr>
                      <w:r w:rsidRPr="001E2D6B">
                        <w:rPr>
                          <w:rFonts w:eastAsia="MS Mincho" w:hint="eastAsia"/>
                          <w:b/>
                          <w:highlight w:val="green"/>
                          <w:u w:val="single"/>
                          <w:lang w:eastAsia="ja-JP"/>
                        </w:rPr>
                        <w:t>Agreements:</w:t>
                      </w:r>
                    </w:p>
                    <w:p w14:paraId="0CDF0B2B" w14:textId="77777777" w:rsidR="005715AB" w:rsidRPr="005715AB" w:rsidRDefault="005715AB" w:rsidP="005715AB">
                      <w:pPr>
                        <w:numPr>
                          <w:ilvl w:val="0"/>
                          <w:numId w:val="35"/>
                        </w:numPr>
                        <w:overflowPunct/>
                        <w:autoSpaceDE/>
                        <w:autoSpaceDN/>
                        <w:adjustRightInd/>
                        <w:spacing w:after="0"/>
                        <w:jc w:val="left"/>
                        <w:textAlignment w:val="auto"/>
                        <w:rPr>
                          <w:rFonts w:eastAsia="MS Mincho"/>
                          <w:lang w:val="en-US" w:eastAsia="ja-JP"/>
                        </w:rPr>
                      </w:pPr>
                      <w:r w:rsidRPr="005715AB">
                        <w:rPr>
                          <w:rFonts w:eastAsia="MS Mincho"/>
                          <w:lang w:val="en-US" w:eastAsia="ja-JP"/>
                        </w:rPr>
                        <w:t>UE shall be able to identify at least OFDM symbol index, slot index in a radio frame and radio frame number from an SS block.</w:t>
                      </w:r>
                    </w:p>
                    <w:p w14:paraId="63BC2033" w14:textId="77777777" w:rsidR="005715AB" w:rsidRPr="001E2D6B" w:rsidRDefault="005715AB" w:rsidP="005715AB">
                      <w:pPr>
                        <w:numPr>
                          <w:ilvl w:val="1"/>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The signals included in the SS block are FFS between </w:t>
                      </w:r>
                    </w:p>
                    <w:p w14:paraId="432C2B7B" w14:textId="77777777" w:rsidR="005715AB" w:rsidRPr="001E2D6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 xml:space="preserve">Alt 1: PSS, SSS and PBCH; and </w:t>
                      </w:r>
                    </w:p>
                    <w:p w14:paraId="771A8A8F" w14:textId="7A7F5BAB" w:rsidR="005715AB" w:rsidRPr="005715AB" w:rsidRDefault="005715AB" w:rsidP="005715AB">
                      <w:pPr>
                        <w:numPr>
                          <w:ilvl w:val="2"/>
                          <w:numId w:val="35"/>
                        </w:numPr>
                        <w:overflowPunct/>
                        <w:autoSpaceDE/>
                        <w:autoSpaceDN/>
                        <w:adjustRightInd/>
                        <w:spacing w:after="0"/>
                        <w:jc w:val="left"/>
                        <w:textAlignment w:val="auto"/>
                        <w:rPr>
                          <w:rFonts w:eastAsia="MS Mincho"/>
                          <w:lang w:val="en-US" w:eastAsia="ja-JP"/>
                        </w:rPr>
                      </w:pPr>
                      <w:r w:rsidRPr="001E2D6B">
                        <w:rPr>
                          <w:rFonts w:eastAsia="MS Mincho"/>
                          <w:lang w:val="en-US" w:eastAsia="ja-JP"/>
                        </w:rPr>
                        <w:t>Alt 2: PSS, SSS, TSS and PBCH.</w:t>
                      </w:r>
                    </w:p>
                  </w:txbxContent>
                </v:textbox>
                <w10:wrap type="square" anchorx="margin"/>
              </v:shape>
            </w:pict>
          </mc:Fallback>
        </mc:AlternateContent>
      </w:r>
    </w:p>
    <w:p w14:paraId="1B87BB39" w14:textId="2CE18220" w:rsidR="008F6942" w:rsidRDefault="005715AB" w:rsidP="00D34C4A">
      <w:pPr>
        <w:rPr>
          <w:lang w:val="en-US"/>
        </w:rPr>
      </w:pPr>
      <w:r>
        <w:rPr>
          <w:lang w:val="en-US"/>
        </w:rPr>
        <w:t xml:space="preserve"> </w:t>
      </w:r>
    </w:p>
    <w:p w14:paraId="0E5DDBE7" w14:textId="44BBB7FF" w:rsidR="005715AB" w:rsidRDefault="005715AB" w:rsidP="005715AB">
      <w:pPr>
        <w:pStyle w:val="Observation"/>
      </w:pPr>
      <w:r>
        <w:t xml:space="preserve">SS Block will be composed by PSS/SSS/PBCH and an OFDM symbol index, possibly encoded in the PBCH or as a </w:t>
      </w:r>
      <w:r>
        <w:rPr>
          <w:lang w:val="en-US"/>
        </w:rPr>
        <w:t>Tertiary Synchronization Signal (</w:t>
      </w:r>
      <w:r>
        <w:t>TSS).</w:t>
      </w:r>
    </w:p>
    <w:p w14:paraId="52FB67BA" w14:textId="24B40FB5" w:rsidR="005715AB" w:rsidRDefault="005715AB" w:rsidP="00D34C4A">
      <w:pPr>
        <w:rPr>
          <w:lang w:val="en-US"/>
        </w:rPr>
      </w:pPr>
    </w:p>
    <w:p w14:paraId="2ACB615B" w14:textId="5E775165" w:rsidR="005746AD" w:rsidRDefault="005746AD" w:rsidP="00D34C4A">
      <w:pPr>
        <w:rPr>
          <w:lang w:val="en-US"/>
        </w:rPr>
      </w:pPr>
    </w:p>
    <w:p w14:paraId="227A76B8" w14:textId="77777777" w:rsidR="005746AD" w:rsidRDefault="005746AD" w:rsidP="00D34C4A">
      <w:pPr>
        <w:rPr>
          <w:lang w:val="en-US"/>
        </w:rPr>
      </w:pPr>
    </w:p>
    <w:p w14:paraId="4C3D520A" w14:textId="0FD4641B" w:rsidR="001248DF" w:rsidRDefault="005715AB" w:rsidP="00D34C4A">
      <w:pPr>
        <w:rPr>
          <w:lang w:val="en-US"/>
        </w:rPr>
      </w:pPr>
      <w:r>
        <w:rPr>
          <w:lang w:val="en-US"/>
        </w:rPr>
        <w:lastRenderedPageBreak/>
        <w:t xml:space="preserve">An RRC_INACTIVE or RRC_IDLE UE should assume that an SS Block can form an SS Block Set and, </w:t>
      </w:r>
      <w:r w:rsidR="005746AD">
        <w:rPr>
          <w:lang w:val="en-US"/>
        </w:rPr>
        <w:t xml:space="preserve">an SS Block Set Burst, having a given periodicity. In the single beam scenarios, </w:t>
      </w:r>
      <w:r w:rsidR="00012DC2">
        <w:rPr>
          <w:lang w:val="en-US"/>
        </w:rPr>
        <w:t>the network could configure t</w:t>
      </w:r>
      <w:r w:rsidR="00012DC2" w:rsidRPr="00012DC2">
        <w:rPr>
          <w:lang w:val="en-US"/>
        </w:rPr>
        <w:t>ime-repetition within one SS Burst in a wide beam.</w:t>
      </w:r>
      <w:r w:rsidR="00012DC2">
        <w:rPr>
          <w:lang w:val="en-US"/>
        </w:rPr>
        <w:t xml:space="preserve"> In </w:t>
      </w:r>
      <w:r w:rsidR="008F6942">
        <w:rPr>
          <w:lang w:val="en-US"/>
        </w:rPr>
        <w:t>multi-beam scenarios, at least some of these signals and physical channels (e.g. SS Block) would be transmitted in multiple beams.</w:t>
      </w:r>
    </w:p>
    <w:p w14:paraId="3A532234" w14:textId="79DC4E13" w:rsidR="008F3257" w:rsidRDefault="001248DF" w:rsidP="00D34C4A">
      <w:pPr>
        <w:pStyle w:val="Observation"/>
      </w:pPr>
      <w:r>
        <w:t xml:space="preserve">SS Block contains at least the NR-PSS/NR-SSS/NR-PBCH. </w:t>
      </w:r>
      <w:r w:rsidR="008E275A">
        <w:t xml:space="preserve">In multi-beam scenarios the SS Block will be transmitted in multiple beams, together forming </w:t>
      </w:r>
      <w:r>
        <w:t xml:space="preserve">an SS </w:t>
      </w:r>
      <w:r w:rsidR="008E275A">
        <w:t>Burst</w:t>
      </w:r>
      <w:r>
        <w:t>.</w:t>
      </w:r>
      <w:r w:rsidR="008E275A">
        <w:t xml:space="preserve"> If multiple SS Bursts are needed to transmit all beams, these SS Bursts together form an SS Burst Set.</w:t>
      </w:r>
    </w:p>
    <w:p w14:paraId="39F1F1C1" w14:textId="75DAEBE5" w:rsidR="008F3257" w:rsidRDefault="008F3257" w:rsidP="008F3257">
      <w:pPr>
        <w:pStyle w:val="BodyText"/>
        <w:keepNext/>
        <w:jc w:val="center"/>
      </w:pPr>
      <w:r>
        <w:rPr>
          <w:noProof/>
          <w:lang w:val="en-US" w:eastAsia="en-US"/>
        </w:rPr>
        <w:drawing>
          <wp:inline distT="0" distB="0" distL="0" distR="0" wp14:anchorId="1DA0B950" wp14:editId="12135AB3">
            <wp:extent cx="3876676" cy="2587242"/>
            <wp:effectExtent l="0" t="0" r="0" b="3810"/>
            <wp:docPr id="1" name="Picture 1" descr="cid:image001.png@01D282EB.4918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82EB.491872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81038" cy="2590153"/>
                    </a:xfrm>
                    <a:prstGeom prst="rect">
                      <a:avLst/>
                    </a:prstGeom>
                    <a:noFill/>
                    <a:ln>
                      <a:noFill/>
                    </a:ln>
                  </pic:spPr>
                </pic:pic>
              </a:graphicData>
            </a:graphic>
          </wp:inline>
        </w:drawing>
      </w:r>
    </w:p>
    <w:p w14:paraId="11D43BBA" w14:textId="1D4E04DB" w:rsidR="008F3257" w:rsidRDefault="008F3257" w:rsidP="008F3257">
      <w:pPr>
        <w:pStyle w:val="Caption"/>
        <w:jc w:val="both"/>
        <w:rPr>
          <w:lang w:val="en-US" w:eastAsia="ja-JP"/>
        </w:rPr>
      </w:pPr>
      <w:bookmarkStart w:id="2" w:name="_Ref470166944"/>
      <w:r>
        <w:t xml:space="preserve">Figure </w:t>
      </w:r>
      <w:bookmarkEnd w:id="2"/>
      <w:r w:rsidR="00012DC2">
        <w:t>1</w:t>
      </w:r>
      <w:r>
        <w:t>: Examples of different configurations of an SS Burst Set. Top: Time-repetition within one SS Burst in a wide beam. Middle: Beam-sweeping of a small number of beams using only one SS Burst in the SS Burst Set. Bottom: Beam-sweeping of a larger number of beams using more than one SS Burst in the SS Burst Set to form a complete sweep.</w:t>
      </w:r>
    </w:p>
    <w:p w14:paraId="7971F334" w14:textId="21A645DE" w:rsidR="00760709" w:rsidRDefault="00760709" w:rsidP="00586A9C"/>
    <w:p w14:paraId="4436B8D9" w14:textId="556966EB" w:rsidR="00586A9C" w:rsidRDefault="00012DC2" w:rsidP="00586A9C">
      <w:pPr>
        <w:rPr>
          <w:lang w:val="en-US"/>
        </w:rPr>
      </w:pPr>
      <w:r>
        <w:rPr>
          <w:lang w:val="en-US"/>
        </w:rPr>
        <w:t xml:space="preserve">In the multi-beam case, for </w:t>
      </w:r>
      <w:r w:rsidR="008D0630">
        <w:rPr>
          <w:lang w:val="en-US"/>
        </w:rPr>
        <w:t>the same cell, NR-PSS/NR-SSS</w:t>
      </w:r>
      <w:r>
        <w:rPr>
          <w:lang w:val="en-US"/>
        </w:rPr>
        <w:t>/PBCH</w:t>
      </w:r>
      <w:r w:rsidR="008D0630">
        <w:rPr>
          <w:lang w:val="en-US"/>
        </w:rPr>
        <w:t xml:space="preserve"> </w:t>
      </w:r>
      <w:r>
        <w:rPr>
          <w:lang w:val="en-US"/>
        </w:rPr>
        <w:t xml:space="preserve">could be </w:t>
      </w:r>
      <w:r w:rsidR="008D0630">
        <w:rPr>
          <w:lang w:val="en-US"/>
        </w:rPr>
        <w:t>simply repeated to support cell selection/reselection and initial access procedures</w:t>
      </w:r>
      <w:r w:rsidR="00423560">
        <w:rPr>
          <w:lang w:val="en-US"/>
        </w:rPr>
        <w:t>, but</w:t>
      </w:r>
      <w:r w:rsidR="001248DF">
        <w:rPr>
          <w:lang w:val="en-US"/>
        </w:rPr>
        <w:t xml:space="preserve"> there could </w:t>
      </w:r>
      <w:r w:rsidR="00423560">
        <w:rPr>
          <w:lang w:val="en-US"/>
        </w:rPr>
        <w:t xml:space="preserve">still </w:t>
      </w:r>
      <w:r w:rsidR="001248DF">
        <w:rPr>
          <w:lang w:val="en-US"/>
        </w:rPr>
        <w:t xml:space="preserve">be some differences in the </w:t>
      </w:r>
      <w:r w:rsidR="00423560">
        <w:rPr>
          <w:lang w:val="en-US"/>
        </w:rPr>
        <w:t xml:space="preserve">conveyed PRACH configuration </w:t>
      </w:r>
      <w:r w:rsidR="00DE73F1">
        <w:rPr>
          <w:lang w:val="en-US"/>
        </w:rPr>
        <w:t>i</w:t>
      </w:r>
      <w:r>
        <w:rPr>
          <w:lang w:val="en-US"/>
        </w:rPr>
        <w:t>mplied by the TSS</w:t>
      </w:r>
      <w:r w:rsidR="001248DF">
        <w:rPr>
          <w:lang w:val="en-US"/>
        </w:rPr>
        <w:t xml:space="preserve"> </w:t>
      </w:r>
      <w:r w:rsidR="001A27D3">
        <w:rPr>
          <w:lang w:val="en-US"/>
        </w:rPr>
        <w:t xml:space="preserve">on a beam basis </w:t>
      </w:r>
      <w:r w:rsidR="00586A9C">
        <w:rPr>
          <w:lang w:val="en-US"/>
        </w:rPr>
        <w:t xml:space="preserve">within an SS </w:t>
      </w:r>
      <w:r w:rsidR="00B92F68">
        <w:rPr>
          <w:lang w:val="en-US"/>
        </w:rPr>
        <w:t>Burst</w:t>
      </w:r>
      <w:r w:rsidR="001248DF">
        <w:rPr>
          <w:lang w:val="en-US"/>
        </w:rPr>
        <w:t xml:space="preserve">. Under the assumption that PBCH will </w:t>
      </w:r>
      <w:r w:rsidR="001A27D3">
        <w:rPr>
          <w:lang w:val="en-US"/>
        </w:rPr>
        <w:t xml:space="preserve">carry </w:t>
      </w:r>
      <w:r w:rsidR="001248DF">
        <w:rPr>
          <w:lang w:val="en-US"/>
        </w:rPr>
        <w:t xml:space="preserve">the PRACH configuration, an NR cell may broadcast </w:t>
      </w:r>
      <w:r w:rsidR="00B92F68">
        <w:rPr>
          <w:lang w:val="en-US"/>
        </w:rPr>
        <w:t>P</w:t>
      </w:r>
      <w:r w:rsidR="001248DF">
        <w:rPr>
          <w:lang w:val="en-US"/>
        </w:rPr>
        <w:t>RACH configurations</w:t>
      </w:r>
      <w:r w:rsidR="001A27D3">
        <w:rPr>
          <w:lang w:val="en-US"/>
        </w:rPr>
        <w:t xml:space="preserve"> </w:t>
      </w:r>
      <w:r w:rsidR="001248DF">
        <w:rPr>
          <w:lang w:val="en-US"/>
        </w:rPr>
        <w:t>possibly per beam</w:t>
      </w:r>
      <w:r w:rsidR="00423560">
        <w:rPr>
          <w:lang w:val="en-US"/>
        </w:rPr>
        <w:t xml:space="preserve"> where the TSS may be utilized to imply the PRACH configuration differences</w:t>
      </w:r>
      <w:r w:rsidR="001248DF">
        <w:rPr>
          <w:lang w:val="en-US"/>
        </w:rPr>
        <w:t>.</w:t>
      </w:r>
      <w:r w:rsidR="00586A9C">
        <w:rPr>
          <w:lang w:val="en-US"/>
        </w:rPr>
        <w:t xml:space="preserve"> </w:t>
      </w:r>
      <w:r w:rsidR="00586A9C" w:rsidRPr="00586A9C">
        <w:rPr>
          <w:lang w:val="en-US"/>
        </w:rPr>
        <w:t>Beam</w:t>
      </w:r>
      <w:r>
        <w:rPr>
          <w:lang w:val="en-US"/>
        </w:rPr>
        <w:t>-</w:t>
      </w:r>
      <w:r w:rsidR="00586A9C">
        <w:rPr>
          <w:lang w:val="en-US"/>
        </w:rPr>
        <w:t>specific</w:t>
      </w:r>
      <w:r w:rsidR="001A27D3">
        <w:rPr>
          <w:lang w:val="en-US"/>
        </w:rPr>
        <w:t xml:space="preserve"> </w:t>
      </w:r>
      <w:r w:rsidR="00586A9C" w:rsidRPr="00586A9C">
        <w:rPr>
          <w:lang w:val="en-US"/>
        </w:rPr>
        <w:t>PRACH configurations can be useful when the gNB uses analog RX beamforming</w:t>
      </w:r>
      <w:r w:rsidR="001A27D3">
        <w:rPr>
          <w:lang w:val="en-US"/>
        </w:rPr>
        <w:t>. In that case, when the UE sends, for example, a preamble in a beam</w:t>
      </w:r>
      <w:r>
        <w:rPr>
          <w:lang w:val="en-US"/>
        </w:rPr>
        <w:t>-</w:t>
      </w:r>
      <w:r w:rsidR="001A27D3">
        <w:rPr>
          <w:lang w:val="en-US"/>
        </w:rPr>
        <w:t>specific time/frequency</w:t>
      </w:r>
      <w:r w:rsidR="00B92F68">
        <w:rPr>
          <w:lang w:val="en-US"/>
        </w:rPr>
        <w:t xml:space="preserve"> </w:t>
      </w:r>
      <w:r w:rsidR="001A27D3">
        <w:rPr>
          <w:lang w:val="en-US"/>
        </w:rPr>
        <w:t xml:space="preserve">slot associated </w:t>
      </w:r>
      <w:r w:rsidR="00B92F68">
        <w:rPr>
          <w:lang w:val="en-US"/>
        </w:rPr>
        <w:t xml:space="preserve">with </w:t>
      </w:r>
      <w:r w:rsidR="001A27D3">
        <w:rPr>
          <w:lang w:val="en-US"/>
        </w:rPr>
        <w:t>one or multiple SS Block</w:t>
      </w:r>
      <w:r w:rsidR="00B92F68">
        <w:rPr>
          <w:lang w:val="en-US"/>
        </w:rPr>
        <w:t xml:space="preserve"> transmission</w:t>
      </w:r>
      <w:r w:rsidR="001A27D3">
        <w:rPr>
          <w:lang w:val="en-US"/>
        </w:rPr>
        <w:t>s</w:t>
      </w:r>
      <w:r w:rsidR="00B92F68">
        <w:rPr>
          <w:lang w:val="en-US"/>
        </w:rPr>
        <w:t xml:space="preserve">, then the gNB can use the appropriate RX beamforming when receiving the preamble in that time/frequency slot </w:t>
      </w:r>
      <w:r>
        <w:rPr>
          <w:lang w:val="en-US"/>
        </w:rPr>
        <w:t>and</w:t>
      </w:r>
      <w:r w:rsidR="00B92F68">
        <w:rPr>
          <w:lang w:val="en-US"/>
        </w:rPr>
        <w:t xml:space="preserve"> use the corresponding DL beam when transmitting the RAR</w:t>
      </w:r>
      <w:r w:rsidR="001A27D3">
        <w:rPr>
          <w:lang w:val="en-US"/>
        </w:rPr>
        <w:t xml:space="preserve">. </w:t>
      </w:r>
      <w:r>
        <w:rPr>
          <w:lang w:val="en-US"/>
        </w:rPr>
        <w:t>Hence, beam-</w:t>
      </w:r>
      <w:r w:rsidR="00B92F68">
        <w:rPr>
          <w:lang w:val="en-US"/>
        </w:rPr>
        <w:t>specific PRACH configurations</w:t>
      </w:r>
      <w:r w:rsidR="001A27D3">
        <w:rPr>
          <w:lang w:val="en-US"/>
        </w:rPr>
        <w:t xml:space="preserve"> </w:t>
      </w:r>
      <w:r w:rsidR="00586A9C" w:rsidRPr="00586A9C">
        <w:rPr>
          <w:lang w:val="en-US"/>
        </w:rPr>
        <w:t>allow the gNB to direct its RX beamforming in the direction of the same beam when monitoring the associated PRACH resources.</w:t>
      </w:r>
    </w:p>
    <w:p w14:paraId="04D79013" w14:textId="2413BFBF" w:rsidR="001A27D3" w:rsidRDefault="001A27D3" w:rsidP="001A27D3">
      <w:pPr>
        <w:pStyle w:val="Observation"/>
      </w:pPr>
      <w:r>
        <w:t>Beam</w:t>
      </w:r>
      <w:r w:rsidR="00012DC2">
        <w:t>-</w:t>
      </w:r>
      <w:r>
        <w:t>specific PRACH configuration within the same cell can be helpful for PRACH preamble detection in the case of analog R</w:t>
      </w:r>
      <w:r w:rsidR="008F7643">
        <w:t>X</w:t>
      </w:r>
      <w:r>
        <w:t xml:space="preserve"> </w:t>
      </w:r>
      <w:r w:rsidR="008F7643">
        <w:t>beamforming</w:t>
      </w:r>
      <w:r>
        <w:t xml:space="preserve"> </w:t>
      </w:r>
      <w:r w:rsidR="008F7643">
        <w:t>o</w:t>
      </w:r>
      <w:r>
        <w:t>n the network side.</w:t>
      </w:r>
    </w:p>
    <w:p w14:paraId="57ECF7B8" w14:textId="703806F1" w:rsidR="001A27D3" w:rsidRDefault="001A27D3" w:rsidP="00586A9C">
      <w:pPr>
        <w:rPr>
          <w:lang w:val="en-US"/>
        </w:rPr>
      </w:pPr>
      <w:r>
        <w:rPr>
          <w:lang w:val="en-US"/>
        </w:rPr>
        <w:t xml:space="preserve">In addition to </w:t>
      </w:r>
      <w:r w:rsidR="00474463">
        <w:rPr>
          <w:lang w:val="en-US"/>
        </w:rPr>
        <w:t>P</w:t>
      </w:r>
      <w:r w:rsidR="009E048D">
        <w:rPr>
          <w:lang w:val="en-US"/>
        </w:rPr>
        <w:t xml:space="preserve">RACH </w:t>
      </w:r>
      <w:r>
        <w:rPr>
          <w:lang w:val="en-US"/>
        </w:rPr>
        <w:t xml:space="preserve">time/frequency resources </w:t>
      </w:r>
      <w:r w:rsidR="009E048D">
        <w:rPr>
          <w:lang w:val="en-US"/>
        </w:rPr>
        <w:t xml:space="preserve">per SS Block / beam </w:t>
      </w:r>
      <w:r>
        <w:rPr>
          <w:lang w:val="en-US"/>
        </w:rPr>
        <w:t>it may also be beneficial to have some per</w:t>
      </w:r>
      <w:r w:rsidR="00474463">
        <w:rPr>
          <w:lang w:val="en-US"/>
        </w:rPr>
        <w:t xml:space="preserve"> </w:t>
      </w:r>
      <w:r>
        <w:rPr>
          <w:lang w:val="en-US"/>
        </w:rPr>
        <w:t>beam partitioning of the preamble set within the same cell.</w:t>
      </w:r>
      <w:r w:rsidRPr="001A27D3">
        <w:rPr>
          <w:lang w:val="en-US"/>
        </w:rPr>
        <w:t xml:space="preserve"> </w:t>
      </w:r>
      <w:r w:rsidRPr="00586A9C">
        <w:rPr>
          <w:lang w:val="en-US"/>
        </w:rPr>
        <w:t xml:space="preserve">Configuring different sets of </w:t>
      </w:r>
      <w:r w:rsidR="00474463">
        <w:rPr>
          <w:lang w:val="en-US"/>
        </w:rPr>
        <w:t>P</w:t>
      </w:r>
      <w:r>
        <w:rPr>
          <w:lang w:val="en-US"/>
        </w:rPr>
        <w:t xml:space="preserve">RACH </w:t>
      </w:r>
      <w:r w:rsidRPr="00586A9C">
        <w:rPr>
          <w:lang w:val="en-US"/>
        </w:rPr>
        <w:t>preambles through different SS Block beam transmissions enables a gNB that lacks support for directional reciprocity to identify the SS Block beam the UE has received</w:t>
      </w:r>
      <w:r w:rsidR="00474463">
        <w:rPr>
          <w:lang w:val="en-US"/>
        </w:rPr>
        <w:t xml:space="preserve"> the PRACH configuration from,</w:t>
      </w:r>
      <w:r w:rsidRPr="00586A9C">
        <w:rPr>
          <w:lang w:val="en-US"/>
        </w:rPr>
        <w:t xml:space="preserve"> based on the received preamble</w:t>
      </w:r>
      <w:r w:rsidR="00474463">
        <w:rPr>
          <w:lang w:val="en-US"/>
        </w:rPr>
        <w:t>. This beam is</w:t>
      </w:r>
      <w:r>
        <w:rPr>
          <w:lang w:val="en-US"/>
        </w:rPr>
        <w:t xml:space="preserve"> likely to be the </w:t>
      </w:r>
      <w:r w:rsidR="00487520">
        <w:rPr>
          <w:lang w:val="en-US"/>
        </w:rPr>
        <w:t>best</w:t>
      </w:r>
      <w:r w:rsidR="002704BF">
        <w:rPr>
          <w:lang w:val="en-US"/>
        </w:rPr>
        <w:t xml:space="preserve"> (e.g. highest SNR/SINR)</w:t>
      </w:r>
      <w:r w:rsidR="00487520">
        <w:rPr>
          <w:lang w:val="en-US"/>
        </w:rPr>
        <w:t xml:space="preserve"> </w:t>
      </w:r>
      <w:r>
        <w:rPr>
          <w:lang w:val="en-US"/>
        </w:rPr>
        <w:t>DL beam the UE has detected within that cell</w:t>
      </w:r>
      <w:r w:rsidR="00474463">
        <w:rPr>
          <w:lang w:val="en-US"/>
        </w:rPr>
        <w:t xml:space="preserve"> and the gNB can then choose to use the same beam for the RAR transmission</w:t>
      </w:r>
      <w:r w:rsidRPr="00586A9C">
        <w:rPr>
          <w:lang w:val="en-US"/>
        </w:rPr>
        <w:t xml:space="preserve">. </w:t>
      </w:r>
      <w:r w:rsidR="00F831AE">
        <w:rPr>
          <w:lang w:val="en-US"/>
        </w:rPr>
        <w:t>Such</w:t>
      </w:r>
      <w:r>
        <w:rPr>
          <w:lang w:val="en-US"/>
        </w:rPr>
        <w:t xml:space="preserve"> preamble partitioning </w:t>
      </w:r>
      <w:r w:rsidRPr="00586A9C">
        <w:rPr>
          <w:lang w:val="en-US"/>
        </w:rPr>
        <w:t xml:space="preserve">is particularly useful in case a </w:t>
      </w:r>
      <w:r w:rsidR="00474463">
        <w:rPr>
          <w:lang w:val="en-US"/>
        </w:rPr>
        <w:t>group</w:t>
      </w:r>
      <w:r w:rsidR="00474463" w:rsidRPr="00586A9C">
        <w:rPr>
          <w:lang w:val="en-US"/>
        </w:rPr>
        <w:t xml:space="preserve"> </w:t>
      </w:r>
      <w:r w:rsidRPr="00586A9C">
        <w:rPr>
          <w:lang w:val="en-US"/>
        </w:rPr>
        <w:t xml:space="preserve">of SS Block beam transmissions are associated with the same PRACH resources, in which case the preamble will inform the gNB of which of the SS Block beam transmissions in the </w:t>
      </w:r>
      <w:r w:rsidR="00474463">
        <w:rPr>
          <w:lang w:val="en-US"/>
        </w:rPr>
        <w:t>group</w:t>
      </w:r>
      <w:r w:rsidR="00474463" w:rsidRPr="00586A9C">
        <w:rPr>
          <w:lang w:val="en-US"/>
        </w:rPr>
        <w:t xml:space="preserve"> </w:t>
      </w:r>
      <w:r w:rsidRPr="00586A9C">
        <w:rPr>
          <w:lang w:val="en-US"/>
        </w:rPr>
        <w:t>the UE received.</w:t>
      </w:r>
    </w:p>
    <w:p w14:paraId="050F37C2" w14:textId="4C14B34C" w:rsidR="001A27D3" w:rsidRDefault="001A27D3" w:rsidP="001A27D3">
      <w:pPr>
        <w:pStyle w:val="Observation"/>
      </w:pPr>
      <w:r>
        <w:t>Beam</w:t>
      </w:r>
      <w:r w:rsidR="00012DC2">
        <w:t>-</w:t>
      </w:r>
      <w:r>
        <w:t xml:space="preserve">specific PRACH </w:t>
      </w:r>
      <w:r w:rsidR="009E048D">
        <w:t xml:space="preserve">preamble partitioning </w:t>
      </w:r>
      <w:r>
        <w:t xml:space="preserve">within the same cell can be helpful for </w:t>
      </w:r>
      <w:r w:rsidR="009E048D">
        <w:t xml:space="preserve">distinguishing multiple DL beams associated </w:t>
      </w:r>
      <w:r w:rsidR="00487520">
        <w:t xml:space="preserve">with </w:t>
      </w:r>
      <w:r w:rsidR="009E048D">
        <w:t xml:space="preserve">the same time-frequency </w:t>
      </w:r>
      <w:r w:rsidR="00487520">
        <w:t xml:space="preserve">PRACH </w:t>
      </w:r>
      <w:r w:rsidR="009E048D">
        <w:t>configuration</w:t>
      </w:r>
      <w:r w:rsidR="00487520">
        <w:t>,</w:t>
      </w:r>
      <w:r w:rsidR="009E048D">
        <w:t xml:space="preserve"> so the network can transmit the RAR in the </w:t>
      </w:r>
      <w:r w:rsidR="00487520">
        <w:t xml:space="preserve">best </w:t>
      </w:r>
      <w:r w:rsidR="009E048D">
        <w:t>DL beam</w:t>
      </w:r>
      <w:r>
        <w:t>.</w:t>
      </w:r>
    </w:p>
    <w:p w14:paraId="34368563" w14:textId="30734A25" w:rsidR="001248DF" w:rsidRDefault="005D6CE7" w:rsidP="001248DF">
      <w:pPr>
        <w:pStyle w:val="Proposal"/>
      </w:pPr>
      <w:r>
        <w:lastRenderedPageBreak/>
        <w:t>A</w:t>
      </w:r>
      <w:r w:rsidR="00487520">
        <w:t xml:space="preserve"> </w:t>
      </w:r>
      <w:r w:rsidR="000F64E3">
        <w:t xml:space="preserve">UE assumes that there </w:t>
      </w:r>
      <w:r w:rsidR="001248DF">
        <w:t xml:space="preserve">may be one or multiple </w:t>
      </w:r>
      <w:r w:rsidR="00487520">
        <w:t>P</w:t>
      </w:r>
      <w:r w:rsidR="001248DF">
        <w:t>RACH configuration</w:t>
      </w:r>
      <w:r w:rsidR="00487520">
        <w:t>s</w:t>
      </w:r>
      <w:r w:rsidR="001248DF">
        <w:t xml:space="preserve"> </w:t>
      </w:r>
      <w:r w:rsidR="009E048D">
        <w:t xml:space="preserve">(at least time and frequency resources) </w:t>
      </w:r>
      <w:r w:rsidR="001248DF">
        <w:t>broadcast per</w:t>
      </w:r>
      <w:r w:rsidR="009E048D">
        <w:t xml:space="preserve"> cell</w:t>
      </w:r>
      <w:r w:rsidR="000F64E3">
        <w:t>.</w:t>
      </w:r>
    </w:p>
    <w:p w14:paraId="78237F73" w14:textId="37024729" w:rsidR="009E048D" w:rsidRDefault="005D6CE7" w:rsidP="009E048D">
      <w:pPr>
        <w:pStyle w:val="Proposal"/>
      </w:pPr>
      <w:r>
        <w:t xml:space="preserve">A </w:t>
      </w:r>
      <w:r w:rsidR="009E048D">
        <w:t xml:space="preserve">UE assumes that there may be </w:t>
      </w:r>
      <w:r>
        <w:t xml:space="preserve">PRACH </w:t>
      </w:r>
      <w:r w:rsidR="009E048D">
        <w:t>preamble partitioning per SS Block within the same cell.</w:t>
      </w:r>
    </w:p>
    <w:p w14:paraId="5909AFF5" w14:textId="77777777" w:rsidR="00012DC2" w:rsidRDefault="00012DC2" w:rsidP="000F64E3">
      <w:pPr>
        <w:rPr>
          <w:lang w:val="en-US"/>
        </w:rPr>
      </w:pPr>
    </w:p>
    <w:p w14:paraId="57C657CA" w14:textId="4B6CEE1E" w:rsidR="00FD69C8" w:rsidRDefault="00FD69C8" w:rsidP="000F64E3">
      <w:pPr>
        <w:rPr>
          <w:lang w:val="en-US"/>
        </w:rPr>
      </w:pPr>
      <w:r>
        <w:rPr>
          <w:lang w:val="en-US"/>
        </w:rPr>
        <w:t xml:space="preserve">Thanks to the mapping between DL beams and </w:t>
      </w:r>
      <w:r w:rsidR="00DB1167">
        <w:rPr>
          <w:lang w:val="en-US"/>
        </w:rPr>
        <w:t>P</w:t>
      </w:r>
      <w:r>
        <w:rPr>
          <w:lang w:val="en-US"/>
        </w:rPr>
        <w:t>RACH configuration</w:t>
      </w:r>
      <w:r w:rsidR="00DB1167">
        <w:rPr>
          <w:lang w:val="en-US"/>
        </w:rPr>
        <w:t>,</w:t>
      </w:r>
      <w:r>
        <w:rPr>
          <w:lang w:val="en-US"/>
        </w:rPr>
        <w:t xml:space="preserve"> e.g. </w:t>
      </w:r>
      <w:r w:rsidR="00DB1167">
        <w:rPr>
          <w:lang w:val="en-US"/>
        </w:rPr>
        <w:t xml:space="preserve">time/frequency slot and possibly </w:t>
      </w:r>
      <w:r>
        <w:rPr>
          <w:lang w:val="en-US"/>
        </w:rPr>
        <w:t>preamble partitioning</w:t>
      </w:r>
      <w:r w:rsidR="00DB1167">
        <w:rPr>
          <w:lang w:val="en-US"/>
        </w:rPr>
        <w:t>,</w:t>
      </w:r>
      <w:r>
        <w:rPr>
          <w:lang w:val="en-US"/>
        </w:rPr>
        <w:t xml:space="preserve"> the network can assume that the UE is under the coverage of a given DL beam or at least a subset of them </w:t>
      </w:r>
      <w:r w:rsidR="00012DC2">
        <w:rPr>
          <w:lang w:val="en-US"/>
        </w:rPr>
        <w:t>in each</w:t>
      </w:r>
      <w:r>
        <w:rPr>
          <w:lang w:val="en-US"/>
        </w:rPr>
        <w:t xml:space="preserve"> cell. That enables the network to send a RAR in this </w:t>
      </w:r>
      <w:r w:rsidR="00DB1167">
        <w:rPr>
          <w:lang w:val="en-US"/>
        </w:rPr>
        <w:t xml:space="preserve">best </w:t>
      </w:r>
      <w:r>
        <w:rPr>
          <w:lang w:val="en-US"/>
        </w:rPr>
        <w:t>DL beam and/or perform a more optimized beam sweeping procedure i.e. not transmitting the same RAR message in all possible beam</w:t>
      </w:r>
      <w:r w:rsidR="00DB1167">
        <w:rPr>
          <w:lang w:val="en-US"/>
        </w:rPr>
        <w:t>s</w:t>
      </w:r>
      <w:r w:rsidR="0049473A">
        <w:rPr>
          <w:lang w:val="en-US"/>
        </w:rPr>
        <w:t xml:space="preserve"> (e.g. transmitting the RAR in only a single beam as in the figure below)</w:t>
      </w:r>
      <w:r w:rsidR="00012DC2">
        <w:rPr>
          <w:lang w:val="en-US"/>
        </w:rPr>
        <w:t>.</w:t>
      </w:r>
    </w:p>
    <w:p w14:paraId="136F45EC" w14:textId="49F431C5" w:rsidR="0049473A" w:rsidRDefault="0049473A" w:rsidP="00012DC2">
      <w:pPr>
        <w:jc w:val="center"/>
        <w:rPr>
          <w:lang w:val="en-US"/>
        </w:rPr>
      </w:pPr>
      <w:r>
        <w:rPr>
          <w:noProof/>
          <w:lang w:val="en-US" w:eastAsia="en-US"/>
        </w:rPr>
        <w:drawing>
          <wp:inline distT="0" distB="0" distL="0" distR="0" wp14:anchorId="2769F981" wp14:editId="7BC69B23">
            <wp:extent cx="6169660" cy="2646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9660" cy="2646045"/>
                    </a:xfrm>
                    <a:prstGeom prst="rect">
                      <a:avLst/>
                    </a:prstGeom>
                    <a:noFill/>
                  </pic:spPr>
                </pic:pic>
              </a:graphicData>
            </a:graphic>
          </wp:inline>
        </w:drawing>
      </w:r>
    </w:p>
    <w:p w14:paraId="63C71B91" w14:textId="6E714E24" w:rsidR="00FD69C8" w:rsidRPr="00012DC2" w:rsidRDefault="00FD69C8" w:rsidP="000F64E3">
      <w:pPr>
        <w:pStyle w:val="Observation"/>
      </w:pPr>
      <w:r>
        <w:t>Beam</w:t>
      </w:r>
      <w:r w:rsidR="00012DC2">
        <w:t>-</w:t>
      </w:r>
      <w:r>
        <w:t>specific PRACH configuration has a built-in initial DL beam selection from the network side and, consequently enables the network to optimize the beam sweeping of the RAR</w:t>
      </w:r>
      <w:r w:rsidR="00DB1167">
        <w:t xml:space="preserve"> (e.g. using only a single beam)</w:t>
      </w:r>
      <w:r>
        <w:t xml:space="preserve"> and/or subsequent RRC messages to </w:t>
      </w:r>
      <w:r w:rsidR="00DB1167">
        <w:t>establish or resume an RRC connection</w:t>
      </w:r>
      <w:r>
        <w:t>.</w:t>
      </w:r>
    </w:p>
    <w:p w14:paraId="263E0BE2" w14:textId="77777777" w:rsidR="00012DC2" w:rsidRDefault="00012DC2" w:rsidP="000F64E3">
      <w:pPr>
        <w:rPr>
          <w:lang w:val="en-US"/>
        </w:rPr>
      </w:pPr>
    </w:p>
    <w:p w14:paraId="411FE9D0" w14:textId="578DF785" w:rsidR="009E048D" w:rsidRDefault="009E048D" w:rsidP="009E048D">
      <w:pPr>
        <w:pStyle w:val="Heading2"/>
      </w:pPr>
      <w:r>
        <w:t xml:space="preserve">Control plane latency and </w:t>
      </w:r>
      <w:r w:rsidR="0049473A">
        <w:t>random access</w:t>
      </w:r>
    </w:p>
    <w:p w14:paraId="7AA51158" w14:textId="7D32B3C2" w:rsidR="009E048D" w:rsidRDefault="009E048D" w:rsidP="000F64E3">
      <w:pPr>
        <w:rPr>
          <w:lang w:val="en-US"/>
        </w:rPr>
      </w:pPr>
      <w:r>
        <w:rPr>
          <w:lang w:val="en-US"/>
        </w:rPr>
        <w:t xml:space="preserve">Control plane latency refers to the time </w:t>
      </w:r>
      <w:r w:rsidR="00B60F21">
        <w:rPr>
          <w:lang w:val="en-US"/>
        </w:rPr>
        <w:t>to go</w:t>
      </w:r>
      <w:r>
        <w:rPr>
          <w:lang w:val="en-US"/>
        </w:rPr>
        <w:t xml:space="preserve"> from a state optimized for UE power savings to a state optimized for data transmission</w:t>
      </w:r>
      <w:r w:rsidR="00B60F21">
        <w:rPr>
          <w:lang w:val="en-US"/>
        </w:rPr>
        <w:t xml:space="preserve"> when the UE has UL data to transmit</w:t>
      </w:r>
      <w:r>
        <w:rPr>
          <w:lang w:val="en-US"/>
        </w:rPr>
        <w:t>. In NR, it seems clear that this latency should be measured at least as the latency to perform a transition from RRC_INACTIVE to RRC_CONNECTED.</w:t>
      </w:r>
    </w:p>
    <w:p w14:paraId="796B053E" w14:textId="042681E2" w:rsidR="001F4E93" w:rsidRDefault="009E048D" w:rsidP="000F64E3">
      <w:pPr>
        <w:rPr>
          <w:lang w:val="en-US"/>
        </w:rPr>
      </w:pPr>
      <w:r>
        <w:rPr>
          <w:lang w:val="en-US"/>
        </w:rPr>
        <w:t>As agreed in RAN2, an RRC_INACTIVE UE should perform cell reselection and</w:t>
      </w:r>
      <w:r w:rsidR="00B60F21">
        <w:rPr>
          <w:lang w:val="en-US"/>
        </w:rPr>
        <w:t xml:space="preserve"> according to</w:t>
      </w:r>
      <w:r>
        <w:rPr>
          <w:lang w:val="en-US"/>
        </w:rPr>
        <w:t xml:space="preserve"> current RAN1 agreements </w:t>
      </w:r>
      <w:r w:rsidR="00B60F21">
        <w:rPr>
          <w:lang w:val="en-US"/>
        </w:rPr>
        <w:t xml:space="preserve">the reselection decision </w:t>
      </w:r>
      <w:r>
        <w:rPr>
          <w:lang w:val="en-US"/>
        </w:rPr>
        <w:t>should be based</w:t>
      </w:r>
      <w:r w:rsidR="00B60F21">
        <w:rPr>
          <w:lang w:val="en-US"/>
        </w:rPr>
        <w:t xml:space="preserve"> at least on measurements</w:t>
      </w:r>
      <w:r>
        <w:rPr>
          <w:lang w:val="en-US"/>
        </w:rPr>
        <w:t xml:space="preserve"> on the NR-PSS/NR-SSS </w:t>
      </w:r>
      <w:r w:rsidR="00D45DA7">
        <w:rPr>
          <w:lang w:val="en-US"/>
        </w:rPr>
        <w:fldChar w:fldCharType="begin"/>
      </w:r>
      <w:r w:rsidR="00D45DA7">
        <w:rPr>
          <w:lang w:val="en-US"/>
        </w:rPr>
        <w:instrText xml:space="preserve"> REF _Ref474435307 \n \h </w:instrText>
      </w:r>
      <w:r w:rsidR="00D45DA7">
        <w:rPr>
          <w:lang w:val="en-US"/>
        </w:rPr>
      </w:r>
      <w:r w:rsidR="00D45DA7">
        <w:rPr>
          <w:lang w:val="en-US"/>
        </w:rPr>
        <w:fldChar w:fldCharType="separate"/>
      </w:r>
      <w:r w:rsidR="00D45DA7">
        <w:rPr>
          <w:lang w:val="en-US"/>
        </w:rPr>
        <w:t>[1]</w:t>
      </w:r>
      <w:r w:rsidR="00D45DA7">
        <w:rPr>
          <w:lang w:val="en-US"/>
        </w:rPr>
        <w:fldChar w:fldCharType="end"/>
      </w:r>
      <w:r w:rsidR="001F4E93">
        <w:rPr>
          <w:lang w:val="en-US"/>
        </w:rPr>
        <w:t>, also referred as IDLE RS in that context</w:t>
      </w:r>
      <w:r>
        <w:rPr>
          <w:lang w:val="en-US"/>
        </w:rPr>
        <w:t>.</w:t>
      </w:r>
      <w:r w:rsidR="001F4E93">
        <w:rPr>
          <w:lang w:val="en-US"/>
        </w:rPr>
        <w:t xml:space="preserve"> In the multi-beam case, these IDLE RS will be beamformed and there is an ongoing discussion </w:t>
      </w:r>
      <w:r w:rsidR="00B60F21">
        <w:rPr>
          <w:lang w:val="en-US"/>
        </w:rPr>
        <w:t xml:space="preserve">about </w:t>
      </w:r>
      <w:r w:rsidR="001F4E93">
        <w:rPr>
          <w:lang w:val="en-US"/>
        </w:rPr>
        <w:t xml:space="preserve">how the UE should perform measurements in RRC_INACTIVE or </w:t>
      </w:r>
      <w:r w:rsidR="00B60F21">
        <w:rPr>
          <w:lang w:val="en-US"/>
        </w:rPr>
        <w:t>RRC_</w:t>
      </w:r>
      <w:r w:rsidR="001F4E93">
        <w:rPr>
          <w:lang w:val="en-US"/>
        </w:rPr>
        <w:t xml:space="preserve">IDLE to decide which cell to camp on (e.g. average of N strongest SS Blocks, only the strongest SS Block, etc.). </w:t>
      </w:r>
    </w:p>
    <w:p w14:paraId="310A4340" w14:textId="392AFE8A" w:rsidR="001F4E93" w:rsidRDefault="001F4E93" w:rsidP="001F4E93">
      <w:pPr>
        <w:rPr>
          <w:lang w:val="en-US"/>
        </w:rPr>
      </w:pPr>
      <w:r>
        <w:rPr>
          <w:lang w:val="en-US"/>
        </w:rPr>
        <w:t xml:space="preserve">Regardless of that discussion on cell reselection criteria, once the UE is camping on a given cell and </w:t>
      </w:r>
      <w:r w:rsidR="00136595">
        <w:rPr>
          <w:lang w:val="en-US"/>
        </w:rPr>
        <w:t>triggers a</w:t>
      </w:r>
      <w:r w:rsidR="00B60F21">
        <w:rPr>
          <w:lang w:val="en-US"/>
        </w:rPr>
        <w:t>n</w:t>
      </w:r>
      <w:r w:rsidR="00136595">
        <w:rPr>
          <w:lang w:val="en-US"/>
        </w:rPr>
        <w:t xml:space="preserve"> </w:t>
      </w:r>
      <w:r w:rsidR="00B60F21">
        <w:rPr>
          <w:lang w:val="en-US"/>
        </w:rPr>
        <w:t xml:space="preserve">uplink </w:t>
      </w:r>
      <w:r>
        <w:rPr>
          <w:lang w:val="en-US"/>
        </w:rPr>
        <w:t xml:space="preserve">transmission, the UE should trigger a RACH procedure. Based on the previous discussion of a per-beam </w:t>
      </w:r>
      <w:r w:rsidR="00B60F21">
        <w:rPr>
          <w:lang w:val="en-US"/>
        </w:rPr>
        <w:t>P</w:t>
      </w:r>
      <w:r>
        <w:rPr>
          <w:lang w:val="en-US"/>
        </w:rPr>
        <w:t xml:space="preserve">RACH configuration </w:t>
      </w:r>
      <w:r w:rsidR="009E23A3">
        <w:rPr>
          <w:lang w:val="en-US"/>
        </w:rPr>
        <w:t xml:space="preserve">a possible solution having similar principles as in LTE could be that upon </w:t>
      </w:r>
      <w:r w:rsidR="00136595" w:rsidRPr="009E23A3">
        <w:rPr>
          <w:lang w:val="en-US"/>
        </w:rPr>
        <w:t xml:space="preserve">every </w:t>
      </w:r>
      <w:r w:rsidRPr="009E23A3">
        <w:rPr>
          <w:lang w:val="en-US"/>
        </w:rPr>
        <w:t xml:space="preserve">cell reselection the UE acquires a PRACH configuration per beam associated with </w:t>
      </w:r>
      <w:r w:rsidR="00B60F21">
        <w:rPr>
          <w:lang w:val="en-US"/>
        </w:rPr>
        <w:t>the</w:t>
      </w:r>
      <w:r w:rsidRPr="009E23A3">
        <w:rPr>
          <w:lang w:val="en-US"/>
        </w:rPr>
        <w:t xml:space="preserve"> SS Block</w:t>
      </w:r>
      <w:r w:rsidR="00136595" w:rsidRPr="009E23A3">
        <w:rPr>
          <w:lang w:val="en-US"/>
        </w:rPr>
        <w:t xml:space="preserve"> </w:t>
      </w:r>
      <w:r w:rsidR="00B60F21">
        <w:rPr>
          <w:lang w:val="en-US"/>
        </w:rPr>
        <w:t xml:space="preserve">in the best beam </w:t>
      </w:r>
      <w:r w:rsidR="00136595" w:rsidRPr="009E23A3">
        <w:rPr>
          <w:lang w:val="en-US"/>
        </w:rPr>
        <w:t xml:space="preserve">(i.e. </w:t>
      </w:r>
      <w:r w:rsidR="00B60F21">
        <w:rPr>
          <w:lang w:val="en-US"/>
        </w:rPr>
        <w:t>the best</w:t>
      </w:r>
      <w:r w:rsidR="00B60F21" w:rsidRPr="009E23A3">
        <w:rPr>
          <w:lang w:val="en-US"/>
        </w:rPr>
        <w:t xml:space="preserve"> </w:t>
      </w:r>
      <w:r w:rsidR="00136595" w:rsidRPr="009E23A3">
        <w:rPr>
          <w:lang w:val="en-US"/>
        </w:rPr>
        <w:t xml:space="preserve">DL beam among the ones in the cell the UE is currently camping). </w:t>
      </w:r>
      <w:r w:rsidR="009E23A3" w:rsidRPr="009E23A3">
        <w:rPr>
          <w:lang w:val="en-US"/>
        </w:rPr>
        <w:t xml:space="preserve">In a mobile originated (MO) transmissions the </w:t>
      </w:r>
      <w:r w:rsidR="00136595" w:rsidRPr="009E23A3">
        <w:rPr>
          <w:lang w:val="en-US"/>
        </w:rPr>
        <w:t xml:space="preserve">UE </w:t>
      </w:r>
      <w:r w:rsidR="009E23A3" w:rsidRPr="009E23A3">
        <w:rPr>
          <w:lang w:val="en-US"/>
        </w:rPr>
        <w:t xml:space="preserve">wakes up from DRX and checks whether the currently </w:t>
      </w:r>
      <w:r w:rsidR="00B60F21">
        <w:rPr>
          <w:lang w:val="en-US"/>
        </w:rPr>
        <w:t>best</w:t>
      </w:r>
      <w:r w:rsidR="00B60F21" w:rsidRPr="009E23A3">
        <w:rPr>
          <w:lang w:val="en-US"/>
        </w:rPr>
        <w:t xml:space="preserve"> </w:t>
      </w:r>
      <w:r w:rsidR="009E23A3" w:rsidRPr="009E23A3">
        <w:rPr>
          <w:lang w:val="en-US"/>
        </w:rPr>
        <w:t>SS Block</w:t>
      </w:r>
      <w:r w:rsidR="00B60F21">
        <w:rPr>
          <w:lang w:val="en-US"/>
        </w:rPr>
        <w:t xml:space="preserve"> beam</w:t>
      </w:r>
      <w:r w:rsidR="009E23A3" w:rsidRPr="009E23A3">
        <w:rPr>
          <w:lang w:val="en-US"/>
        </w:rPr>
        <w:t xml:space="preserve"> is still the same SS block whose previous PRACH configuration has been acquired. If yes, the UE access</w:t>
      </w:r>
      <w:r w:rsidR="00B60F21">
        <w:rPr>
          <w:lang w:val="en-US"/>
        </w:rPr>
        <w:t>es</w:t>
      </w:r>
      <w:r w:rsidR="009E23A3" w:rsidRPr="009E23A3">
        <w:rPr>
          <w:lang w:val="en-US"/>
        </w:rPr>
        <w:t xml:space="preserve"> the cell </w:t>
      </w:r>
      <w:r w:rsidR="00B60F21">
        <w:rPr>
          <w:lang w:val="en-US"/>
        </w:rPr>
        <w:t>using</w:t>
      </w:r>
      <w:r w:rsidR="00B60F21" w:rsidRPr="009E23A3">
        <w:rPr>
          <w:lang w:val="en-US"/>
        </w:rPr>
        <w:t xml:space="preserve"> </w:t>
      </w:r>
      <w:r w:rsidR="009E23A3" w:rsidRPr="009E23A3">
        <w:rPr>
          <w:lang w:val="en-US"/>
        </w:rPr>
        <w:t>that</w:t>
      </w:r>
      <w:r w:rsidR="00B60F21">
        <w:rPr>
          <w:lang w:val="en-US"/>
        </w:rPr>
        <w:t xml:space="preserve"> PRACH</w:t>
      </w:r>
      <w:r w:rsidR="009E23A3" w:rsidRPr="009E23A3">
        <w:rPr>
          <w:lang w:val="en-US"/>
        </w:rPr>
        <w:t xml:space="preserve"> configuration. If no, the UE acquires the</w:t>
      </w:r>
      <w:r w:rsidR="00B60F21">
        <w:rPr>
          <w:lang w:val="en-US"/>
        </w:rPr>
        <w:t xml:space="preserve"> PRACH</w:t>
      </w:r>
      <w:r w:rsidR="009E23A3" w:rsidRPr="009E23A3">
        <w:rPr>
          <w:lang w:val="en-US"/>
        </w:rPr>
        <w:t xml:space="preserve"> configuration of the new </w:t>
      </w:r>
      <w:r w:rsidR="00B60F21">
        <w:rPr>
          <w:lang w:val="en-US"/>
        </w:rPr>
        <w:t>best</w:t>
      </w:r>
      <w:r w:rsidR="00B60F21" w:rsidRPr="009E23A3">
        <w:rPr>
          <w:lang w:val="en-US"/>
        </w:rPr>
        <w:t xml:space="preserve"> </w:t>
      </w:r>
      <w:r w:rsidR="009E23A3" w:rsidRPr="009E23A3">
        <w:rPr>
          <w:lang w:val="en-US"/>
        </w:rPr>
        <w:t xml:space="preserve">SS Block </w:t>
      </w:r>
      <w:r w:rsidR="00B60F21">
        <w:rPr>
          <w:lang w:val="en-US"/>
        </w:rPr>
        <w:t xml:space="preserve">beam </w:t>
      </w:r>
      <w:r w:rsidR="009E23A3" w:rsidRPr="009E23A3">
        <w:rPr>
          <w:lang w:val="en-US"/>
        </w:rPr>
        <w:t>and accesses the cell by transmitting a preamble</w:t>
      </w:r>
      <w:r w:rsidR="00B60F21">
        <w:rPr>
          <w:lang w:val="en-US"/>
        </w:rPr>
        <w:t xml:space="preserve"> in accordance with the retrieved PRACH configuration</w:t>
      </w:r>
      <w:r w:rsidR="009E23A3" w:rsidRPr="009E23A3">
        <w:rPr>
          <w:lang w:val="en-US"/>
        </w:rPr>
        <w:t>.</w:t>
      </w:r>
    </w:p>
    <w:p w14:paraId="4173C55B" w14:textId="77777777" w:rsidR="00D45DA7" w:rsidRDefault="00D45DA7" w:rsidP="001F4E93">
      <w:pPr>
        <w:rPr>
          <w:lang w:val="en-US"/>
        </w:rPr>
      </w:pPr>
    </w:p>
    <w:p w14:paraId="075BA0DD" w14:textId="298B60B0" w:rsidR="009E23A3" w:rsidRPr="00FD69C8" w:rsidRDefault="009E23A3" w:rsidP="001F4E93">
      <w:r>
        <w:rPr>
          <w:lang w:val="en-US"/>
        </w:rPr>
        <w:t>This possibility is like LTE in the sense that the UE acquires system information before camping and upon cell reselection. Then</w:t>
      </w:r>
      <w:r w:rsidR="002704BF">
        <w:rPr>
          <w:lang w:val="en-US"/>
        </w:rPr>
        <w:t>,</w:t>
      </w:r>
      <w:r>
        <w:rPr>
          <w:lang w:val="en-US"/>
        </w:rPr>
        <w:t xml:space="preserve"> when it wants to access</w:t>
      </w:r>
      <w:r w:rsidR="002704BF">
        <w:rPr>
          <w:lang w:val="en-US"/>
        </w:rPr>
        <w:t xml:space="preserve"> the cell</w:t>
      </w:r>
      <w:r>
        <w:rPr>
          <w:lang w:val="en-US"/>
        </w:rPr>
        <w:t xml:space="preserve"> it simply double</w:t>
      </w:r>
      <w:r w:rsidR="002704BF">
        <w:rPr>
          <w:lang w:val="en-US"/>
        </w:rPr>
        <w:t>-</w:t>
      </w:r>
      <w:r>
        <w:rPr>
          <w:lang w:val="en-US"/>
        </w:rPr>
        <w:t>check</w:t>
      </w:r>
      <w:r w:rsidR="002704BF">
        <w:rPr>
          <w:lang w:val="en-US"/>
        </w:rPr>
        <w:t>s</w:t>
      </w:r>
      <w:r>
        <w:rPr>
          <w:lang w:val="en-US"/>
        </w:rPr>
        <w:t xml:space="preserve"> whether it is still under the coverage </w:t>
      </w:r>
      <w:r>
        <w:rPr>
          <w:lang w:val="en-US"/>
        </w:rPr>
        <w:lastRenderedPageBreak/>
        <w:t xml:space="preserve">of the same cell and whether the cell still </w:t>
      </w:r>
      <w:r w:rsidR="002704BF">
        <w:rPr>
          <w:lang w:val="en-US"/>
        </w:rPr>
        <w:t xml:space="preserve">has </w:t>
      </w:r>
      <w:r>
        <w:rPr>
          <w:lang w:val="en-US"/>
        </w:rPr>
        <w:t>good enough quality. However, such a solution in LTE is possible</w:t>
      </w:r>
      <w:r w:rsidR="002704BF">
        <w:rPr>
          <w:lang w:val="en-US"/>
        </w:rPr>
        <w:t xml:space="preserve"> only</w:t>
      </w:r>
      <w:r>
        <w:rPr>
          <w:lang w:val="en-US"/>
        </w:rPr>
        <w:t xml:space="preserve"> thanks to the CRSs, available in all subframes</w:t>
      </w:r>
      <w:r w:rsidR="00D45DA7">
        <w:rPr>
          <w:lang w:val="en-US"/>
        </w:rPr>
        <w:t xml:space="preserve"> and in every OFDM symbol timing</w:t>
      </w:r>
      <w:r>
        <w:rPr>
          <w:lang w:val="en-US"/>
        </w:rPr>
        <w:t>. In NR, with the lack of “always-on” CRS transmitted in all subframes the UE would need to wait a certain amount of time after waking up until it can double</w:t>
      </w:r>
      <w:r w:rsidR="00442562">
        <w:rPr>
          <w:lang w:val="en-US"/>
        </w:rPr>
        <w:t>-</w:t>
      </w:r>
      <w:r>
        <w:rPr>
          <w:lang w:val="en-US"/>
        </w:rPr>
        <w:t xml:space="preserve">check whether it is still in the coverage of the same cell it has reselected and/or if it is still within the coverage of the same </w:t>
      </w:r>
      <w:r w:rsidR="005907F3">
        <w:rPr>
          <w:lang w:val="en-US"/>
        </w:rPr>
        <w:t xml:space="preserve">best </w:t>
      </w:r>
      <w:r>
        <w:rPr>
          <w:lang w:val="en-US"/>
        </w:rPr>
        <w:t>DL beam</w:t>
      </w:r>
      <w:r w:rsidR="005907F3">
        <w:rPr>
          <w:lang w:val="en-US"/>
        </w:rPr>
        <w:t>,</w:t>
      </w:r>
      <w:r>
        <w:rPr>
          <w:lang w:val="en-US"/>
        </w:rPr>
        <w:t xml:space="preserve"> so that the previously acquire</w:t>
      </w:r>
      <w:r w:rsidR="005907F3">
        <w:rPr>
          <w:lang w:val="en-US"/>
        </w:rPr>
        <w:t>d</w:t>
      </w:r>
      <w:r>
        <w:rPr>
          <w:lang w:val="en-US"/>
        </w:rPr>
        <w:t xml:space="preserve"> PRACH configuration can be assumed </w:t>
      </w:r>
      <w:r w:rsidR="005907F3">
        <w:rPr>
          <w:lang w:val="en-US"/>
        </w:rPr>
        <w:t>to be valid</w:t>
      </w:r>
      <w:r>
        <w:rPr>
          <w:lang w:val="en-US"/>
        </w:rPr>
        <w:t>.</w:t>
      </w:r>
      <w:r w:rsidR="00FD69C8">
        <w:rPr>
          <w:lang w:val="en-US"/>
        </w:rPr>
        <w:t xml:space="preserve"> </w:t>
      </w:r>
      <w:r w:rsidR="00FD69C8">
        <w:t xml:space="preserve">In addition to that, the fact that there is only a single </w:t>
      </w:r>
      <w:r w:rsidR="00442562">
        <w:t>P</w:t>
      </w:r>
      <w:r w:rsidR="00FD69C8">
        <w:t>RACH configuration per cell</w:t>
      </w:r>
      <w:r w:rsidR="00442562">
        <w:t xml:space="preserve"> in LTE</w:t>
      </w:r>
      <w:r w:rsidR="00FD69C8">
        <w:t xml:space="preserve"> and the fact that omnidirectional/sectorized</w:t>
      </w:r>
      <w:r w:rsidR="00442562">
        <w:t xml:space="preserve"> transmission is used for the CRS</w:t>
      </w:r>
      <w:r w:rsidR="00BB40CE">
        <w:t>s</w:t>
      </w:r>
      <w:r w:rsidR="00FD69C8">
        <w:t xml:space="preserve"> facilitates the assumption that once the UE has checked that this is the same cell it also knows that that it has previously acquired the </w:t>
      </w:r>
      <w:r w:rsidR="00442562">
        <w:t>P</w:t>
      </w:r>
      <w:r w:rsidR="00FD69C8">
        <w:t xml:space="preserve">RACH configuration to be used. </w:t>
      </w:r>
    </w:p>
    <w:p w14:paraId="689EAB31" w14:textId="02CDE8A5" w:rsidR="00FD69C8" w:rsidRDefault="009E23A3" w:rsidP="00D45DA7">
      <w:pPr>
        <w:pStyle w:val="Observation"/>
      </w:pPr>
      <w:r>
        <w:t>In LTE, always-on CRS</w:t>
      </w:r>
      <w:r w:rsidR="00BB40CE">
        <w:t>s</w:t>
      </w:r>
      <w:r>
        <w:t xml:space="preserve"> transmitted in all subframes </w:t>
      </w:r>
      <w:r w:rsidR="00FD69C8">
        <w:t xml:space="preserve">enable an RRC_IDLE </w:t>
      </w:r>
      <w:r>
        <w:t xml:space="preserve">UE </w:t>
      </w:r>
      <w:r w:rsidR="00FD69C8">
        <w:t xml:space="preserve">to </w:t>
      </w:r>
      <w:r>
        <w:t>quickly double</w:t>
      </w:r>
      <w:r w:rsidR="00442562">
        <w:t>-</w:t>
      </w:r>
      <w:r>
        <w:t xml:space="preserve">check whether it is in the coverage of the same </w:t>
      </w:r>
      <w:r w:rsidR="00D45DA7">
        <w:t xml:space="preserve">cell or not and </w:t>
      </w:r>
      <w:r w:rsidR="00FD69C8">
        <w:t>use a previously acquire</w:t>
      </w:r>
      <w:r w:rsidR="00D45DA7">
        <w:t>d</w:t>
      </w:r>
      <w:r w:rsidR="00FD69C8">
        <w:t xml:space="preserve"> </w:t>
      </w:r>
      <w:r w:rsidR="00D45DA7">
        <w:t>P</w:t>
      </w:r>
      <w:r w:rsidR="00FD69C8">
        <w:t>RACH configuration before accessing a cell it is camping on.</w:t>
      </w:r>
    </w:p>
    <w:p w14:paraId="7CD8BE8C" w14:textId="77777777" w:rsidR="00D45DA7" w:rsidRDefault="00D45DA7" w:rsidP="00FD69C8">
      <w:pPr>
        <w:rPr>
          <w:lang w:val="en-US"/>
        </w:rPr>
      </w:pPr>
    </w:p>
    <w:p w14:paraId="107FEFB2" w14:textId="77777777" w:rsidR="00226B0A" w:rsidRDefault="00FD69C8" w:rsidP="00FD69C8">
      <w:pPr>
        <w:rPr>
          <w:lang w:val="en-US"/>
        </w:rPr>
      </w:pPr>
      <w:r>
        <w:rPr>
          <w:lang w:val="en-US"/>
        </w:rPr>
        <w:t xml:space="preserve">Even though CRSs provide the benefits described above, that does not come for free and RAN1 (responsible </w:t>
      </w:r>
      <w:r w:rsidR="00BB40CE">
        <w:rPr>
          <w:lang w:val="en-US"/>
        </w:rPr>
        <w:t xml:space="preserve">for </w:t>
      </w:r>
      <w:r>
        <w:rPr>
          <w:lang w:val="en-US"/>
        </w:rPr>
        <w:t>defin</w:t>
      </w:r>
      <w:r w:rsidR="00BB40CE">
        <w:rPr>
          <w:lang w:val="en-US"/>
        </w:rPr>
        <w:t>ing</w:t>
      </w:r>
      <w:r>
        <w:rPr>
          <w:lang w:val="en-US"/>
        </w:rPr>
        <w:t xml:space="preserve"> RS) is going in a different direction where always-on signals are minimized and not transmitted in every </w:t>
      </w:r>
      <w:r w:rsidR="00BB40CE">
        <w:rPr>
          <w:lang w:val="en-US"/>
        </w:rPr>
        <w:t>subframe</w:t>
      </w:r>
      <w:r>
        <w:rPr>
          <w:lang w:val="en-US"/>
        </w:rPr>
        <w:t xml:space="preserve">. Hence, independently of the discussions on periodicity of SS </w:t>
      </w:r>
      <w:r w:rsidR="00BB40CE">
        <w:rPr>
          <w:lang w:val="en-US"/>
        </w:rPr>
        <w:t>Bursts or SS Burst Sets</w:t>
      </w:r>
      <w:r w:rsidR="00D45DA7">
        <w:rPr>
          <w:lang w:val="en-US"/>
        </w:rPr>
        <w:t>,</w:t>
      </w:r>
      <w:r>
        <w:rPr>
          <w:lang w:val="en-US"/>
        </w:rPr>
        <w:t xml:space="preserve"> </w:t>
      </w:r>
      <w:r w:rsidR="00D45DA7">
        <w:rPr>
          <w:lang w:val="en-US"/>
        </w:rPr>
        <w:t xml:space="preserve">the same principles as in LTE cannot be applied any longer otherwise </w:t>
      </w:r>
      <w:r w:rsidR="00BB40CE">
        <w:rPr>
          <w:lang w:val="en-US"/>
        </w:rPr>
        <w:t>when a</w:t>
      </w:r>
      <w:r>
        <w:rPr>
          <w:lang w:val="en-US"/>
        </w:rPr>
        <w:t xml:space="preserve"> UE wake</w:t>
      </w:r>
      <w:r w:rsidR="00BB40CE">
        <w:rPr>
          <w:lang w:val="en-US"/>
        </w:rPr>
        <w:t>s</w:t>
      </w:r>
      <w:r>
        <w:rPr>
          <w:lang w:val="en-US"/>
        </w:rPr>
        <w:t xml:space="preserve"> up to trigger a MO transmission</w:t>
      </w:r>
      <w:r w:rsidR="00D45DA7">
        <w:rPr>
          <w:lang w:val="en-US"/>
        </w:rPr>
        <w:t xml:space="preserve"> </w:t>
      </w:r>
      <w:r>
        <w:rPr>
          <w:lang w:val="en-US"/>
        </w:rPr>
        <w:t xml:space="preserve">it </w:t>
      </w:r>
      <w:r w:rsidR="00D45DA7">
        <w:rPr>
          <w:lang w:val="en-US"/>
        </w:rPr>
        <w:t xml:space="preserve">would always have to </w:t>
      </w:r>
      <w:r>
        <w:rPr>
          <w:lang w:val="en-US"/>
        </w:rPr>
        <w:t xml:space="preserve">wait until it </w:t>
      </w:r>
      <w:r w:rsidR="00D45DA7">
        <w:rPr>
          <w:lang w:val="en-US"/>
        </w:rPr>
        <w:t xml:space="preserve">could </w:t>
      </w:r>
      <w:r>
        <w:rPr>
          <w:lang w:val="en-US"/>
        </w:rPr>
        <w:t xml:space="preserve">detect whether it is under the coverage of the same cell and/or </w:t>
      </w:r>
      <w:r w:rsidR="00BB40CE">
        <w:rPr>
          <w:lang w:val="en-US"/>
        </w:rPr>
        <w:t>beam.</w:t>
      </w:r>
      <w:r w:rsidR="00D45DA7">
        <w:rPr>
          <w:lang w:val="en-US"/>
        </w:rPr>
        <w:t xml:space="preserve"> </w:t>
      </w:r>
      <w:r>
        <w:rPr>
          <w:lang w:val="en-US"/>
        </w:rPr>
        <w:t>In addition to that, beamforming makes the situation even more challenging, especially if we consider analog beamforming where directions are basically multiplexed over time. In that case it may take even longer until the UE can hear its strongest DL beam again after it wakes up.</w:t>
      </w:r>
      <w:r w:rsidR="00D45DA7">
        <w:rPr>
          <w:lang w:val="en-US"/>
        </w:rPr>
        <w:t xml:space="preserve"> </w:t>
      </w:r>
    </w:p>
    <w:p w14:paraId="7DC88BB3" w14:textId="6588A34D" w:rsidR="00226B0A" w:rsidRDefault="00D45DA7" w:rsidP="00FD69C8">
      <w:pPr>
        <w:rPr>
          <w:lang w:val="en-US"/>
        </w:rPr>
      </w:pPr>
      <w:r>
        <w:rPr>
          <w:lang w:val="en-US"/>
        </w:rPr>
        <w:t xml:space="preserve">Hence, </w:t>
      </w:r>
      <w:r w:rsidR="00226B0A">
        <w:rPr>
          <w:lang w:val="en-US"/>
        </w:rPr>
        <w:t xml:space="preserve">it is important that RAN2 studies mechanisms where the UE should be able to transmit one or multipole PRACH preambles associated to one or multiple SS Blocks without the need to wait for further occurrences of the SS Block. </w:t>
      </w:r>
    </w:p>
    <w:p w14:paraId="4FAB6C5D" w14:textId="6F3181E9" w:rsidR="003742AC" w:rsidRPr="00CE0424" w:rsidRDefault="00226B0A" w:rsidP="006E062C">
      <w:pPr>
        <w:pStyle w:val="Proposal"/>
      </w:pPr>
      <w:r>
        <w:t>UE should be able to trigger random access by sending one or multiple PRACH preambles based on previously acquired PRACH configuration per beam in an opportunistic manner.</w:t>
      </w:r>
    </w:p>
    <w:p w14:paraId="7E690B51" w14:textId="77777777" w:rsidR="00C01F33" w:rsidRPr="00CE0424" w:rsidRDefault="00C01F33" w:rsidP="00CE0424">
      <w:pPr>
        <w:pStyle w:val="Heading1"/>
      </w:pPr>
      <w:r w:rsidRPr="00CE0424">
        <w:t>Conclusion</w:t>
      </w:r>
    </w:p>
    <w:p w14:paraId="3A52FF85" w14:textId="77777777" w:rsidR="000F047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p>
    <w:p w14:paraId="1FDD2978" w14:textId="448F72F3" w:rsidR="000F047C" w:rsidRPr="000F047C" w:rsidRDefault="000F047C" w:rsidP="008E065E">
      <w:pPr>
        <w:pStyle w:val="BodyText"/>
        <w:rPr>
          <w:b/>
        </w:rPr>
      </w:pPr>
      <w:r w:rsidRPr="000F047C">
        <w:rPr>
          <w:b/>
        </w:rPr>
        <w:t>Observation 1</w:t>
      </w:r>
      <w:r w:rsidRPr="000F047C">
        <w:rPr>
          <w:b/>
        </w:rPr>
        <w:tab/>
        <w:t>In LTE there is a single PRACH configuration per cell.</w:t>
      </w:r>
    </w:p>
    <w:p w14:paraId="4E39A772" w14:textId="59117F63" w:rsidR="000F047C" w:rsidRPr="000F047C" w:rsidRDefault="000F047C" w:rsidP="008E065E">
      <w:pPr>
        <w:pStyle w:val="BodyText"/>
        <w:rPr>
          <w:b/>
        </w:rPr>
      </w:pPr>
      <w:r w:rsidRPr="000F047C">
        <w:rPr>
          <w:b/>
        </w:rPr>
        <w:t>Observation 2</w:t>
      </w:r>
      <w:r w:rsidRPr="000F047C">
        <w:rPr>
          <w:b/>
        </w:rPr>
        <w:tab/>
        <w:t>SS Block will be composed by PSS/SSS/PBCH and an OFDM symbol index, possibly encoded in the PBCH or as a Tertiary Synchronization Signal (TSS).</w:t>
      </w:r>
    </w:p>
    <w:p w14:paraId="5F7B029B" w14:textId="6CDFC071" w:rsidR="000F047C" w:rsidRPr="000F047C" w:rsidRDefault="000F047C" w:rsidP="008E065E">
      <w:pPr>
        <w:pStyle w:val="BodyText"/>
        <w:rPr>
          <w:b/>
        </w:rPr>
      </w:pPr>
      <w:r w:rsidRPr="000F047C">
        <w:rPr>
          <w:b/>
        </w:rPr>
        <w:t>Observation 3</w:t>
      </w:r>
      <w:r w:rsidRPr="000F047C">
        <w:rPr>
          <w:b/>
        </w:rPr>
        <w:tab/>
        <w:t>SS Block contains at least the NR-PSS/NR-SSS/NR-PBCH. In multi-beam scenarios the SS Block will be transmitted in multiple beams, together forming an SS Burst. If multiple SS Bursts are needed to transmit all beams, these SS Bursts together form an SS Burst Set.</w:t>
      </w:r>
    </w:p>
    <w:p w14:paraId="4B83F3AC" w14:textId="77777777" w:rsidR="000F047C" w:rsidRPr="000F047C" w:rsidRDefault="000F047C" w:rsidP="000F047C">
      <w:pPr>
        <w:pStyle w:val="BodyText"/>
        <w:rPr>
          <w:b/>
        </w:rPr>
      </w:pPr>
      <w:r w:rsidRPr="000F047C">
        <w:rPr>
          <w:b/>
        </w:rPr>
        <w:t>Observation 4</w:t>
      </w:r>
      <w:r w:rsidRPr="000F047C">
        <w:rPr>
          <w:b/>
        </w:rPr>
        <w:tab/>
        <w:t>Beam-specific PRACH configuration within the same cell can be helpful for PRACH preamble detection in the case of analog RX beamforming on the network side.</w:t>
      </w:r>
    </w:p>
    <w:p w14:paraId="180B42EA" w14:textId="30223B44" w:rsidR="000F047C" w:rsidRPr="000F047C" w:rsidRDefault="000F047C" w:rsidP="000F047C">
      <w:pPr>
        <w:pStyle w:val="BodyText"/>
        <w:rPr>
          <w:b/>
        </w:rPr>
      </w:pPr>
      <w:r w:rsidRPr="000F047C">
        <w:rPr>
          <w:b/>
        </w:rPr>
        <w:t>Observation 5</w:t>
      </w:r>
      <w:r w:rsidRPr="000F047C">
        <w:rPr>
          <w:b/>
        </w:rPr>
        <w:tab/>
        <w:t>Beam-specific PRACH preamble partitioning within the same cell can be helpful for distinguishing multiple DL beams associated with the same time-frequency PRACH configuration, so the network can transmit the RAR in the best DL beam.</w:t>
      </w:r>
    </w:p>
    <w:p w14:paraId="2C487D11" w14:textId="09EBC3CD" w:rsidR="000F047C" w:rsidRPr="000F047C" w:rsidRDefault="000F047C" w:rsidP="000F047C">
      <w:pPr>
        <w:pStyle w:val="BodyText"/>
        <w:rPr>
          <w:b/>
        </w:rPr>
      </w:pPr>
      <w:r w:rsidRPr="000F047C">
        <w:rPr>
          <w:b/>
        </w:rPr>
        <w:t>Observation 6</w:t>
      </w:r>
      <w:r w:rsidRPr="000F047C">
        <w:rPr>
          <w:b/>
        </w:rPr>
        <w:tab/>
        <w:t>Beam-specific PRACH configuration has a built-in initial DL beam selection from the network side and, consequently enables the network to optimize the beam sweeping of the RAR (e.g. using only a single beam) and/or subsequent RRC messages to establish or resume an RRC connection.</w:t>
      </w:r>
    </w:p>
    <w:p w14:paraId="5C342F4B" w14:textId="2EA6AFBD" w:rsidR="008E065E" w:rsidRDefault="008E065E" w:rsidP="008E065E">
      <w:pPr>
        <w:pStyle w:val="BodyText"/>
        <w:rPr>
          <w:b/>
          <w:bCs/>
        </w:rPr>
      </w:pPr>
    </w:p>
    <w:p w14:paraId="1D338BB2" w14:textId="77777777" w:rsidR="000F047C" w:rsidRDefault="008E065E" w:rsidP="000F047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1474FE04" w14:textId="77777777" w:rsidR="000F047C" w:rsidRPr="000F047C" w:rsidRDefault="000F047C" w:rsidP="000F047C">
      <w:pPr>
        <w:rPr>
          <w:b/>
        </w:rPr>
      </w:pPr>
      <w:r w:rsidRPr="000F047C">
        <w:rPr>
          <w:b/>
        </w:rPr>
        <w:t>Proposal 1</w:t>
      </w:r>
      <w:r w:rsidRPr="000F047C">
        <w:rPr>
          <w:b/>
        </w:rPr>
        <w:tab/>
        <w:t>A UE assumes that there may be one or multiple PRACH configurations (at least time and frequency resources) broadcast per cell.</w:t>
      </w:r>
    </w:p>
    <w:p w14:paraId="43591C01" w14:textId="7E02FE02" w:rsidR="00C01F33" w:rsidRPr="000F047C" w:rsidRDefault="000F047C" w:rsidP="000F047C">
      <w:pPr>
        <w:rPr>
          <w:b/>
        </w:rPr>
      </w:pPr>
      <w:r w:rsidRPr="000F047C">
        <w:rPr>
          <w:b/>
        </w:rPr>
        <w:t>Proposal 2</w:t>
      </w:r>
      <w:r w:rsidRPr="000F047C">
        <w:rPr>
          <w:b/>
        </w:rPr>
        <w:tab/>
        <w:t>A UE assumes that there may be PRACH preamble partitioning per SS Block within the same cell.</w:t>
      </w:r>
    </w:p>
    <w:p w14:paraId="35926477" w14:textId="49D92AE3" w:rsidR="000F047C" w:rsidRPr="007537CD" w:rsidRDefault="000F047C" w:rsidP="000F047C">
      <w:pPr>
        <w:rPr>
          <w:b/>
        </w:rPr>
      </w:pPr>
      <w:r w:rsidRPr="000F047C">
        <w:rPr>
          <w:b/>
        </w:rPr>
        <w:lastRenderedPageBreak/>
        <w:t>Proposal 3</w:t>
      </w:r>
      <w:r w:rsidRPr="000F047C">
        <w:rPr>
          <w:b/>
        </w:rPr>
        <w:tab/>
        <w:t>UE should be able to trigger random access by sending one or multiple PRACH preambles based on previously acquired PRACH configuration per beam in an opportunistic manner.</w:t>
      </w:r>
    </w:p>
    <w:p w14:paraId="4C9431F6" w14:textId="77777777" w:rsidR="00F507D1" w:rsidRPr="00CE0424" w:rsidRDefault="00F507D1" w:rsidP="00CE0424">
      <w:pPr>
        <w:pStyle w:val="Heading1"/>
      </w:pPr>
      <w:bookmarkStart w:id="3" w:name="_In-sequence_SDU_delivery"/>
      <w:bookmarkEnd w:id="3"/>
      <w:r w:rsidRPr="00CE0424">
        <w:t>References</w:t>
      </w:r>
    </w:p>
    <w:p w14:paraId="4A4CD75C" w14:textId="383FF034" w:rsidR="00FD69C8" w:rsidRPr="00CE0424" w:rsidRDefault="007D08E7" w:rsidP="000F047C">
      <w:pPr>
        <w:pStyle w:val="Reference"/>
      </w:pPr>
      <w:bookmarkStart w:id="4" w:name="_Ref174151459"/>
      <w:bookmarkStart w:id="5" w:name="_Ref189809556"/>
      <w:bookmarkStart w:id="6" w:name="_Ref474435307"/>
      <w:r w:rsidRPr="00D83544">
        <w:t>R2-1700648 LS on NR Mobility, RAN1, 3GPP TSG-RAN WG2 NR AdHoc, Spokane, USA, 17th – 19th January 2017</w:t>
      </w:r>
      <w:bookmarkEnd w:id="4"/>
      <w:bookmarkEnd w:id="5"/>
      <w:bookmarkEnd w:id="6"/>
      <w:r w:rsidR="000F047C">
        <w:t>.</w:t>
      </w:r>
    </w:p>
    <w:sectPr w:rsidR="00FD69C8"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5E06" w14:textId="77777777" w:rsidR="00EB6640" w:rsidRDefault="00EB6640">
      <w:r>
        <w:separator/>
      </w:r>
    </w:p>
  </w:endnote>
  <w:endnote w:type="continuationSeparator" w:id="0">
    <w:p w14:paraId="1A1795AA" w14:textId="77777777" w:rsidR="00EB6640" w:rsidRDefault="00EB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4E619A7D" w:rsidR="00626F8D" w:rsidRDefault="00626F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D454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454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E62C6" w14:textId="77777777" w:rsidR="00EB6640" w:rsidRDefault="00EB6640">
      <w:r>
        <w:separator/>
      </w:r>
    </w:p>
  </w:footnote>
  <w:footnote w:type="continuationSeparator" w:id="0">
    <w:p w14:paraId="266688A7" w14:textId="77777777" w:rsidR="00EB6640" w:rsidRDefault="00EB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626F8D" w:rsidRDefault="00626F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8D74A5"/>
    <w:multiLevelType w:val="hybridMultilevel"/>
    <w:tmpl w:val="72EE78C6"/>
    <w:lvl w:ilvl="0" w:tplc="A1FCE604">
      <w:start w:val="1"/>
      <w:numFmt w:val="bullet"/>
      <w:lvlText w:val="•"/>
      <w:lvlJc w:val="left"/>
      <w:pPr>
        <w:tabs>
          <w:tab w:val="num" w:pos="720"/>
        </w:tabs>
        <w:ind w:left="720" w:hanging="360"/>
      </w:pPr>
      <w:rPr>
        <w:rFonts w:ascii="Arial" w:hAnsi="Arial" w:hint="default"/>
      </w:rPr>
    </w:lvl>
    <w:lvl w:ilvl="1" w:tplc="A9B074C6">
      <w:start w:val="1"/>
      <w:numFmt w:val="bullet"/>
      <w:lvlText w:val="•"/>
      <w:lvlJc w:val="left"/>
      <w:pPr>
        <w:tabs>
          <w:tab w:val="num" w:pos="1440"/>
        </w:tabs>
        <w:ind w:left="1440" w:hanging="360"/>
      </w:pPr>
      <w:rPr>
        <w:rFonts w:ascii="Arial" w:hAnsi="Arial" w:hint="default"/>
      </w:rPr>
    </w:lvl>
    <w:lvl w:ilvl="2" w:tplc="735888BA" w:tentative="1">
      <w:start w:val="1"/>
      <w:numFmt w:val="bullet"/>
      <w:lvlText w:val="•"/>
      <w:lvlJc w:val="left"/>
      <w:pPr>
        <w:tabs>
          <w:tab w:val="num" w:pos="2160"/>
        </w:tabs>
        <w:ind w:left="2160" w:hanging="360"/>
      </w:pPr>
      <w:rPr>
        <w:rFonts w:ascii="Arial" w:hAnsi="Arial" w:hint="default"/>
      </w:rPr>
    </w:lvl>
    <w:lvl w:ilvl="3" w:tplc="A7D2CF58" w:tentative="1">
      <w:start w:val="1"/>
      <w:numFmt w:val="bullet"/>
      <w:lvlText w:val="•"/>
      <w:lvlJc w:val="left"/>
      <w:pPr>
        <w:tabs>
          <w:tab w:val="num" w:pos="2880"/>
        </w:tabs>
        <w:ind w:left="2880" w:hanging="360"/>
      </w:pPr>
      <w:rPr>
        <w:rFonts w:ascii="Arial" w:hAnsi="Arial" w:hint="default"/>
      </w:rPr>
    </w:lvl>
    <w:lvl w:ilvl="4" w:tplc="ECA89E1C" w:tentative="1">
      <w:start w:val="1"/>
      <w:numFmt w:val="bullet"/>
      <w:lvlText w:val="•"/>
      <w:lvlJc w:val="left"/>
      <w:pPr>
        <w:tabs>
          <w:tab w:val="num" w:pos="3600"/>
        </w:tabs>
        <w:ind w:left="3600" w:hanging="360"/>
      </w:pPr>
      <w:rPr>
        <w:rFonts w:ascii="Arial" w:hAnsi="Arial" w:hint="default"/>
      </w:rPr>
    </w:lvl>
    <w:lvl w:ilvl="5" w:tplc="17BCC5BC" w:tentative="1">
      <w:start w:val="1"/>
      <w:numFmt w:val="bullet"/>
      <w:lvlText w:val="•"/>
      <w:lvlJc w:val="left"/>
      <w:pPr>
        <w:tabs>
          <w:tab w:val="num" w:pos="4320"/>
        </w:tabs>
        <w:ind w:left="4320" w:hanging="360"/>
      </w:pPr>
      <w:rPr>
        <w:rFonts w:ascii="Arial" w:hAnsi="Arial" w:hint="default"/>
      </w:rPr>
    </w:lvl>
    <w:lvl w:ilvl="6" w:tplc="4AF4EC56" w:tentative="1">
      <w:start w:val="1"/>
      <w:numFmt w:val="bullet"/>
      <w:lvlText w:val="•"/>
      <w:lvlJc w:val="left"/>
      <w:pPr>
        <w:tabs>
          <w:tab w:val="num" w:pos="5040"/>
        </w:tabs>
        <w:ind w:left="5040" w:hanging="360"/>
      </w:pPr>
      <w:rPr>
        <w:rFonts w:ascii="Arial" w:hAnsi="Arial" w:hint="default"/>
      </w:rPr>
    </w:lvl>
    <w:lvl w:ilvl="7" w:tplc="643E0B3A" w:tentative="1">
      <w:start w:val="1"/>
      <w:numFmt w:val="bullet"/>
      <w:lvlText w:val="•"/>
      <w:lvlJc w:val="left"/>
      <w:pPr>
        <w:tabs>
          <w:tab w:val="num" w:pos="5760"/>
        </w:tabs>
        <w:ind w:left="5760" w:hanging="360"/>
      </w:pPr>
      <w:rPr>
        <w:rFonts w:ascii="Arial" w:hAnsi="Arial" w:hint="default"/>
      </w:rPr>
    </w:lvl>
    <w:lvl w:ilvl="8" w:tplc="2F66A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51120"/>
    <w:multiLevelType w:val="hybridMultilevel"/>
    <w:tmpl w:val="37948154"/>
    <w:lvl w:ilvl="0" w:tplc="D55EFAFA">
      <w:start w:val="1"/>
      <w:numFmt w:val="bullet"/>
      <w:lvlText w:val="•"/>
      <w:lvlJc w:val="left"/>
      <w:pPr>
        <w:tabs>
          <w:tab w:val="num" w:pos="720"/>
        </w:tabs>
        <w:ind w:left="720" w:hanging="360"/>
      </w:pPr>
      <w:rPr>
        <w:rFonts w:ascii="Arial" w:hAnsi="Arial" w:hint="default"/>
      </w:rPr>
    </w:lvl>
    <w:lvl w:ilvl="1" w:tplc="FEB040A2">
      <w:start w:val="4376"/>
      <w:numFmt w:val="bullet"/>
      <w:lvlText w:val="–"/>
      <w:lvlJc w:val="left"/>
      <w:pPr>
        <w:tabs>
          <w:tab w:val="num" w:pos="1440"/>
        </w:tabs>
        <w:ind w:left="1440" w:hanging="360"/>
      </w:pPr>
      <w:rPr>
        <w:rFonts w:ascii="Arial" w:hAnsi="Arial" w:hint="default"/>
      </w:rPr>
    </w:lvl>
    <w:lvl w:ilvl="2" w:tplc="E6F4A1A8" w:tentative="1">
      <w:start w:val="1"/>
      <w:numFmt w:val="bullet"/>
      <w:lvlText w:val="•"/>
      <w:lvlJc w:val="left"/>
      <w:pPr>
        <w:tabs>
          <w:tab w:val="num" w:pos="2160"/>
        </w:tabs>
        <w:ind w:left="2160" w:hanging="360"/>
      </w:pPr>
      <w:rPr>
        <w:rFonts w:ascii="Arial" w:hAnsi="Arial" w:hint="default"/>
      </w:rPr>
    </w:lvl>
    <w:lvl w:ilvl="3" w:tplc="14706080" w:tentative="1">
      <w:start w:val="1"/>
      <w:numFmt w:val="bullet"/>
      <w:lvlText w:val="•"/>
      <w:lvlJc w:val="left"/>
      <w:pPr>
        <w:tabs>
          <w:tab w:val="num" w:pos="2880"/>
        </w:tabs>
        <w:ind w:left="2880" w:hanging="360"/>
      </w:pPr>
      <w:rPr>
        <w:rFonts w:ascii="Arial" w:hAnsi="Arial" w:hint="default"/>
      </w:rPr>
    </w:lvl>
    <w:lvl w:ilvl="4" w:tplc="8A160144" w:tentative="1">
      <w:start w:val="1"/>
      <w:numFmt w:val="bullet"/>
      <w:lvlText w:val="•"/>
      <w:lvlJc w:val="left"/>
      <w:pPr>
        <w:tabs>
          <w:tab w:val="num" w:pos="3600"/>
        </w:tabs>
        <w:ind w:left="3600" w:hanging="360"/>
      </w:pPr>
      <w:rPr>
        <w:rFonts w:ascii="Arial" w:hAnsi="Arial" w:hint="default"/>
      </w:rPr>
    </w:lvl>
    <w:lvl w:ilvl="5" w:tplc="FE7226FE" w:tentative="1">
      <w:start w:val="1"/>
      <w:numFmt w:val="bullet"/>
      <w:lvlText w:val="•"/>
      <w:lvlJc w:val="left"/>
      <w:pPr>
        <w:tabs>
          <w:tab w:val="num" w:pos="4320"/>
        </w:tabs>
        <w:ind w:left="4320" w:hanging="360"/>
      </w:pPr>
      <w:rPr>
        <w:rFonts w:ascii="Arial" w:hAnsi="Arial" w:hint="default"/>
      </w:rPr>
    </w:lvl>
    <w:lvl w:ilvl="6" w:tplc="5BAC6876" w:tentative="1">
      <w:start w:val="1"/>
      <w:numFmt w:val="bullet"/>
      <w:lvlText w:val="•"/>
      <w:lvlJc w:val="left"/>
      <w:pPr>
        <w:tabs>
          <w:tab w:val="num" w:pos="5040"/>
        </w:tabs>
        <w:ind w:left="5040" w:hanging="360"/>
      </w:pPr>
      <w:rPr>
        <w:rFonts w:ascii="Arial" w:hAnsi="Arial" w:hint="default"/>
      </w:rPr>
    </w:lvl>
    <w:lvl w:ilvl="7" w:tplc="DA4052BA" w:tentative="1">
      <w:start w:val="1"/>
      <w:numFmt w:val="bullet"/>
      <w:lvlText w:val="•"/>
      <w:lvlJc w:val="left"/>
      <w:pPr>
        <w:tabs>
          <w:tab w:val="num" w:pos="5760"/>
        </w:tabs>
        <w:ind w:left="5760" w:hanging="360"/>
      </w:pPr>
      <w:rPr>
        <w:rFonts w:ascii="Arial" w:hAnsi="Arial" w:hint="default"/>
      </w:rPr>
    </w:lvl>
    <w:lvl w:ilvl="8" w:tplc="3578AB2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0"/>
  </w:num>
  <w:num w:numId="3">
    <w:abstractNumId w:val="23"/>
  </w:num>
  <w:num w:numId="4">
    <w:abstractNumId w:val="24"/>
  </w:num>
  <w:num w:numId="5">
    <w:abstractNumId w:val="20"/>
  </w:num>
  <w:num w:numId="6">
    <w:abstractNumId w:val="28"/>
  </w:num>
  <w:num w:numId="7">
    <w:abstractNumId w:val="35"/>
  </w:num>
  <w:num w:numId="8">
    <w:abstractNumId w:val="21"/>
  </w:num>
  <w:num w:numId="9">
    <w:abstractNumId w:val="33"/>
  </w:num>
  <w:num w:numId="10">
    <w:abstractNumId w:val="2"/>
  </w:num>
  <w:num w:numId="11">
    <w:abstractNumId w:val="10"/>
  </w:num>
  <w:num w:numId="12">
    <w:abstractNumId w:val="16"/>
  </w:num>
  <w:num w:numId="13">
    <w:abstractNumId w:val="36"/>
  </w:num>
  <w:num w:numId="14">
    <w:abstractNumId w:val="13"/>
  </w:num>
  <w:num w:numId="15">
    <w:abstractNumId w:val="4"/>
  </w:num>
  <w:num w:numId="16">
    <w:abstractNumId w:val="34"/>
  </w:num>
  <w:num w:numId="17">
    <w:abstractNumId w:val="31"/>
  </w:num>
  <w:num w:numId="18">
    <w:abstractNumId w:val="9"/>
  </w:num>
  <w:num w:numId="19">
    <w:abstractNumId w:val="22"/>
  </w:num>
  <w:num w:numId="20">
    <w:abstractNumId w:val="27"/>
  </w:num>
  <w:num w:numId="21">
    <w:abstractNumId w:val="12"/>
  </w:num>
  <w:num w:numId="22">
    <w:abstractNumId w:val="39"/>
  </w:num>
  <w:num w:numId="23">
    <w:abstractNumId w:val="37"/>
  </w:num>
  <w:num w:numId="24">
    <w:abstractNumId w:val="25"/>
  </w:num>
  <w:num w:numId="25">
    <w:abstractNumId w:val="40"/>
  </w:num>
  <w:num w:numId="26">
    <w:abstractNumId w:val="26"/>
  </w:num>
  <w:num w:numId="27">
    <w:abstractNumId w:val="41"/>
  </w:num>
  <w:num w:numId="28">
    <w:abstractNumId w:val="42"/>
  </w:num>
  <w:num w:numId="29">
    <w:abstractNumId w:val="8"/>
  </w:num>
  <w:num w:numId="30">
    <w:abstractNumId w:val="18"/>
  </w:num>
  <w:num w:numId="31">
    <w:abstractNumId w:val="7"/>
  </w:num>
  <w:num w:numId="32">
    <w:abstractNumId w:val="15"/>
  </w:num>
  <w:num w:numId="33">
    <w:abstractNumId w:val="6"/>
  </w:num>
  <w:num w:numId="34">
    <w:abstractNumId w:val="3"/>
  </w:num>
  <w:num w:numId="35">
    <w:abstractNumId w:val="0"/>
  </w:num>
  <w:num w:numId="36">
    <w:abstractNumId w:val="38"/>
  </w:num>
  <w:num w:numId="37">
    <w:abstractNumId w:val="14"/>
  </w:num>
  <w:num w:numId="38">
    <w:abstractNumId w:val="32"/>
  </w:num>
  <w:num w:numId="39">
    <w:abstractNumId w:val="19"/>
  </w:num>
  <w:num w:numId="40">
    <w:abstractNumId w:val="5"/>
  </w:num>
  <w:num w:numId="41">
    <w:abstractNumId w:val="29"/>
  </w:num>
  <w:num w:numId="42">
    <w:abstractNumId w:val="11"/>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2"/>
    <w:rsid w:val="00015D15"/>
    <w:rsid w:val="00021A38"/>
    <w:rsid w:val="0002564D"/>
    <w:rsid w:val="00025ECA"/>
    <w:rsid w:val="00027939"/>
    <w:rsid w:val="000325B8"/>
    <w:rsid w:val="00034C15"/>
    <w:rsid w:val="00036BA1"/>
    <w:rsid w:val="000422E2"/>
    <w:rsid w:val="00042F22"/>
    <w:rsid w:val="000444EF"/>
    <w:rsid w:val="000462B0"/>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CF0"/>
    <w:rsid w:val="000F047C"/>
    <w:rsid w:val="000F06D6"/>
    <w:rsid w:val="000F0EB1"/>
    <w:rsid w:val="000F1106"/>
    <w:rsid w:val="000F3BE9"/>
    <w:rsid w:val="000F3F6C"/>
    <w:rsid w:val="000F64E3"/>
    <w:rsid w:val="000F6DF3"/>
    <w:rsid w:val="001005FF"/>
    <w:rsid w:val="001062FB"/>
    <w:rsid w:val="001063E6"/>
    <w:rsid w:val="00113CF4"/>
    <w:rsid w:val="001153EA"/>
    <w:rsid w:val="00115643"/>
    <w:rsid w:val="00116765"/>
    <w:rsid w:val="001219F5"/>
    <w:rsid w:val="00121A20"/>
    <w:rsid w:val="00122F2E"/>
    <w:rsid w:val="0012377F"/>
    <w:rsid w:val="00124314"/>
    <w:rsid w:val="001248DF"/>
    <w:rsid w:val="00126B4A"/>
    <w:rsid w:val="00132FD0"/>
    <w:rsid w:val="001344C0"/>
    <w:rsid w:val="001346FA"/>
    <w:rsid w:val="00135252"/>
    <w:rsid w:val="00136595"/>
    <w:rsid w:val="00137AB5"/>
    <w:rsid w:val="00137F0B"/>
    <w:rsid w:val="00151E23"/>
    <w:rsid w:val="001526E0"/>
    <w:rsid w:val="001551B5"/>
    <w:rsid w:val="001643A8"/>
    <w:rsid w:val="001659C1"/>
    <w:rsid w:val="00173A8E"/>
    <w:rsid w:val="00177795"/>
    <w:rsid w:val="001809BF"/>
    <w:rsid w:val="0018143F"/>
    <w:rsid w:val="00190AC1"/>
    <w:rsid w:val="0019341A"/>
    <w:rsid w:val="00197DF9"/>
    <w:rsid w:val="001A1987"/>
    <w:rsid w:val="001A2564"/>
    <w:rsid w:val="001A27D3"/>
    <w:rsid w:val="001A6173"/>
    <w:rsid w:val="001A6CBA"/>
    <w:rsid w:val="001B0D97"/>
    <w:rsid w:val="001B5A5D"/>
    <w:rsid w:val="001C1CE5"/>
    <w:rsid w:val="001C3D2A"/>
    <w:rsid w:val="001C6495"/>
    <w:rsid w:val="001D51BA"/>
    <w:rsid w:val="001D6342"/>
    <w:rsid w:val="001D6D53"/>
    <w:rsid w:val="001E58E2"/>
    <w:rsid w:val="001E7AED"/>
    <w:rsid w:val="001F3916"/>
    <w:rsid w:val="001F41B0"/>
    <w:rsid w:val="001F4E93"/>
    <w:rsid w:val="001F54C5"/>
    <w:rsid w:val="001F5FAF"/>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B0A"/>
    <w:rsid w:val="00230765"/>
    <w:rsid w:val="002319E4"/>
    <w:rsid w:val="002330F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04BF"/>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BFE"/>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6F41"/>
    <w:rsid w:val="003A7EF3"/>
    <w:rsid w:val="003B159C"/>
    <w:rsid w:val="003B369F"/>
    <w:rsid w:val="003B36A3"/>
    <w:rsid w:val="003B7FE5"/>
    <w:rsid w:val="003C11C8"/>
    <w:rsid w:val="003C2702"/>
    <w:rsid w:val="003C64F5"/>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163C0"/>
    <w:rsid w:val="00421105"/>
    <w:rsid w:val="00423560"/>
    <w:rsid w:val="004242F4"/>
    <w:rsid w:val="00427248"/>
    <w:rsid w:val="00437447"/>
    <w:rsid w:val="00441A92"/>
    <w:rsid w:val="00442562"/>
    <w:rsid w:val="00444F56"/>
    <w:rsid w:val="00446488"/>
    <w:rsid w:val="004517AA"/>
    <w:rsid w:val="00452CAC"/>
    <w:rsid w:val="00457565"/>
    <w:rsid w:val="00457B71"/>
    <w:rsid w:val="00464B9B"/>
    <w:rsid w:val="00465F3A"/>
    <w:rsid w:val="004669E2"/>
    <w:rsid w:val="00470C31"/>
    <w:rsid w:val="004734D0"/>
    <w:rsid w:val="00474463"/>
    <w:rsid w:val="0047556B"/>
    <w:rsid w:val="00477768"/>
    <w:rsid w:val="00487520"/>
    <w:rsid w:val="00492BC5"/>
    <w:rsid w:val="0049473A"/>
    <w:rsid w:val="004964F1"/>
    <w:rsid w:val="004A16BC"/>
    <w:rsid w:val="004A2B94"/>
    <w:rsid w:val="004A7007"/>
    <w:rsid w:val="004B7C0C"/>
    <w:rsid w:val="004C3898"/>
    <w:rsid w:val="004D36B1"/>
    <w:rsid w:val="004D7EBD"/>
    <w:rsid w:val="004E04EB"/>
    <w:rsid w:val="004E2680"/>
    <w:rsid w:val="004E28F9"/>
    <w:rsid w:val="004E462E"/>
    <w:rsid w:val="004E56DC"/>
    <w:rsid w:val="004E76F4"/>
    <w:rsid w:val="004F0B4E"/>
    <w:rsid w:val="004F0B6C"/>
    <w:rsid w:val="004F2078"/>
    <w:rsid w:val="004F264E"/>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15AB"/>
    <w:rsid w:val="00572505"/>
    <w:rsid w:val="005746AD"/>
    <w:rsid w:val="00580202"/>
    <w:rsid w:val="00582809"/>
    <w:rsid w:val="00586A9C"/>
    <w:rsid w:val="0058798C"/>
    <w:rsid w:val="005900FA"/>
    <w:rsid w:val="005907F3"/>
    <w:rsid w:val="00592303"/>
    <w:rsid w:val="005935A4"/>
    <w:rsid w:val="005948C2"/>
    <w:rsid w:val="00595DCA"/>
    <w:rsid w:val="0059779B"/>
    <w:rsid w:val="005A209A"/>
    <w:rsid w:val="005A662D"/>
    <w:rsid w:val="005B35D7"/>
    <w:rsid w:val="005B392A"/>
    <w:rsid w:val="005B3AA3"/>
    <w:rsid w:val="005B6F83"/>
    <w:rsid w:val="005C56AA"/>
    <w:rsid w:val="005C74FB"/>
    <w:rsid w:val="005D1602"/>
    <w:rsid w:val="005D6CE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F8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57C"/>
    <w:rsid w:val="00712772"/>
    <w:rsid w:val="007148D3"/>
    <w:rsid w:val="00715B9A"/>
    <w:rsid w:val="00721593"/>
    <w:rsid w:val="00726EA6"/>
    <w:rsid w:val="00727208"/>
    <w:rsid w:val="00727680"/>
    <w:rsid w:val="007348B1"/>
    <w:rsid w:val="00734B23"/>
    <w:rsid w:val="007362A6"/>
    <w:rsid w:val="00736D7D"/>
    <w:rsid w:val="00740E58"/>
    <w:rsid w:val="00741684"/>
    <w:rsid w:val="0074405B"/>
    <w:rsid w:val="007445A0"/>
    <w:rsid w:val="0074524B"/>
    <w:rsid w:val="00747D8B"/>
    <w:rsid w:val="00751228"/>
    <w:rsid w:val="00751E21"/>
    <w:rsid w:val="007537CD"/>
    <w:rsid w:val="007571E1"/>
    <w:rsid w:val="007604B2"/>
    <w:rsid w:val="00760709"/>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2974"/>
    <w:rsid w:val="007B3D2D"/>
    <w:rsid w:val="007B50AE"/>
    <w:rsid w:val="007B51DF"/>
    <w:rsid w:val="007B55D6"/>
    <w:rsid w:val="007C05DD"/>
    <w:rsid w:val="007C3D18"/>
    <w:rsid w:val="007C60BF"/>
    <w:rsid w:val="007C6A07"/>
    <w:rsid w:val="007C75A1"/>
    <w:rsid w:val="007C77A5"/>
    <w:rsid w:val="007D04E5"/>
    <w:rsid w:val="007D08E7"/>
    <w:rsid w:val="007D1203"/>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4EAD"/>
    <w:rsid w:val="00825C42"/>
    <w:rsid w:val="00825D25"/>
    <w:rsid w:val="00827D6F"/>
    <w:rsid w:val="00830764"/>
    <w:rsid w:val="008376AC"/>
    <w:rsid w:val="008444E8"/>
    <w:rsid w:val="00844E80"/>
    <w:rsid w:val="00846FE7"/>
    <w:rsid w:val="00850CEC"/>
    <w:rsid w:val="008521B2"/>
    <w:rsid w:val="00856911"/>
    <w:rsid w:val="00866D0D"/>
    <w:rsid w:val="008677FD"/>
    <w:rsid w:val="008706D4"/>
    <w:rsid w:val="00870866"/>
    <w:rsid w:val="00870F8A"/>
    <w:rsid w:val="008719A4"/>
    <w:rsid w:val="00871D23"/>
    <w:rsid w:val="00874312"/>
    <w:rsid w:val="0087437C"/>
    <w:rsid w:val="00875CD7"/>
    <w:rsid w:val="00876B4D"/>
    <w:rsid w:val="00877F18"/>
    <w:rsid w:val="008941F5"/>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30"/>
    <w:rsid w:val="008D34F1"/>
    <w:rsid w:val="008D39D8"/>
    <w:rsid w:val="008D6D1A"/>
    <w:rsid w:val="008E065E"/>
    <w:rsid w:val="008E0927"/>
    <w:rsid w:val="008E1909"/>
    <w:rsid w:val="008E275A"/>
    <w:rsid w:val="008F1EAB"/>
    <w:rsid w:val="008F3257"/>
    <w:rsid w:val="008F33DC"/>
    <w:rsid w:val="008F477F"/>
    <w:rsid w:val="008F6942"/>
    <w:rsid w:val="008F7643"/>
    <w:rsid w:val="0090220F"/>
    <w:rsid w:val="00902350"/>
    <w:rsid w:val="0090336B"/>
    <w:rsid w:val="009053AA"/>
    <w:rsid w:val="00906939"/>
    <w:rsid w:val="00910B7D"/>
    <w:rsid w:val="00911DFB"/>
    <w:rsid w:val="009139D9"/>
    <w:rsid w:val="00914AD8"/>
    <w:rsid w:val="00916079"/>
    <w:rsid w:val="00917CE9"/>
    <w:rsid w:val="00920BF2"/>
    <w:rsid w:val="00922010"/>
    <w:rsid w:val="0093169A"/>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B81"/>
    <w:rsid w:val="009E023A"/>
    <w:rsid w:val="009E048D"/>
    <w:rsid w:val="009E068F"/>
    <w:rsid w:val="009E14E0"/>
    <w:rsid w:val="009E23A3"/>
    <w:rsid w:val="009E35DB"/>
    <w:rsid w:val="009E47A3"/>
    <w:rsid w:val="009F08F3"/>
    <w:rsid w:val="009F1ECE"/>
    <w:rsid w:val="009F344F"/>
    <w:rsid w:val="00A048A8"/>
    <w:rsid w:val="00A04F49"/>
    <w:rsid w:val="00A13E54"/>
    <w:rsid w:val="00A17F63"/>
    <w:rsid w:val="00A2193B"/>
    <w:rsid w:val="00A225E5"/>
    <w:rsid w:val="00A2351A"/>
    <w:rsid w:val="00A264A9"/>
    <w:rsid w:val="00A27785"/>
    <w:rsid w:val="00A30187"/>
    <w:rsid w:val="00A3448A"/>
    <w:rsid w:val="00A36297"/>
    <w:rsid w:val="00A41E2B"/>
    <w:rsid w:val="00A428F8"/>
    <w:rsid w:val="00A45B74"/>
    <w:rsid w:val="00A52E1D"/>
    <w:rsid w:val="00A53B42"/>
    <w:rsid w:val="00A61499"/>
    <w:rsid w:val="00A62A77"/>
    <w:rsid w:val="00A63483"/>
    <w:rsid w:val="00A657D7"/>
    <w:rsid w:val="00A660AC"/>
    <w:rsid w:val="00A67E6C"/>
    <w:rsid w:val="00A71B99"/>
    <w:rsid w:val="00A739D0"/>
    <w:rsid w:val="00A761D4"/>
    <w:rsid w:val="00A77EC4"/>
    <w:rsid w:val="00A81E60"/>
    <w:rsid w:val="00A87A65"/>
    <w:rsid w:val="00A92879"/>
    <w:rsid w:val="00A9442A"/>
    <w:rsid w:val="00AA016F"/>
    <w:rsid w:val="00AA1A7E"/>
    <w:rsid w:val="00AA1ED6"/>
    <w:rsid w:val="00AA3332"/>
    <w:rsid w:val="00AA51D6"/>
    <w:rsid w:val="00AA58AD"/>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236"/>
    <w:rsid w:val="00B60F21"/>
    <w:rsid w:val="00B62AAA"/>
    <w:rsid w:val="00B664C7"/>
    <w:rsid w:val="00B739F6"/>
    <w:rsid w:val="00B81A6C"/>
    <w:rsid w:val="00B85DE5"/>
    <w:rsid w:val="00B90F73"/>
    <w:rsid w:val="00B92F68"/>
    <w:rsid w:val="00B93B59"/>
    <w:rsid w:val="00B9406A"/>
    <w:rsid w:val="00BA2280"/>
    <w:rsid w:val="00BA2A08"/>
    <w:rsid w:val="00BA56D2"/>
    <w:rsid w:val="00BA74DC"/>
    <w:rsid w:val="00BA76E0"/>
    <w:rsid w:val="00BB2A25"/>
    <w:rsid w:val="00BB40CE"/>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1F98"/>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54B"/>
    <w:rsid w:val="00CE0424"/>
    <w:rsid w:val="00CE7561"/>
    <w:rsid w:val="00CF1354"/>
    <w:rsid w:val="00CF32D0"/>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4C4A"/>
    <w:rsid w:val="00D34FDC"/>
    <w:rsid w:val="00D36E71"/>
    <w:rsid w:val="00D37D87"/>
    <w:rsid w:val="00D40B33"/>
    <w:rsid w:val="00D4318F"/>
    <w:rsid w:val="00D438BF"/>
    <w:rsid w:val="00D440F8"/>
    <w:rsid w:val="00D45DA7"/>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4149"/>
    <w:rsid w:val="00D977FF"/>
    <w:rsid w:val="00DA305E"/>
    <w:rsid w:val="00DA5007"/>
    <w:rsid w:val="00DA5417"/>
    <w:rsid w:val="00DA56E8"/>
    <w:rsid w:val="00DB0A9F"/>
    <w:rsid w:val="00DB1167"/>
    <w:rsid w:val="00DB377D"/>
    <w:rsid w:val="00DC2D36"/>
    <w:rsid w:val="00DC53EF"/>
    <w:rsid w:val="00DE0448"/>
    <w:rsid w:val="00DE5608"/>
    <w:rsid w:val="00DE58D0"/>
    <w:rsid w:val="00DE654F"/>
    <w:rsid w:val="00DE73F1"/>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6640"/>
    <w:rsid w:val="00EC27C6"/>
    <w:rsid w:val="00EC4207"/>
    <w:rsid w:val="00EC5653"/>
    <w:rsid w:val="00EC60B5"/>
    <w:rsid w:val="00EC71CE"/>
    <w:rsid w:val="00ED1006"/>
    <w:rsid w:val="00ED30C9"/>
    <w:rsid w:val="00EE1104"/>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BD1"/>
    <w:rsid w:val="00F40F0C"/>
    <w:rsid w:val="00F4766C"/>
    <w:rsid w:val="00F476A7"/>
    <w:rsid w:val="00F507D1"/>
    <w:rsid w:val="00F51694"/>
    <w:rsid w:val="00F519CE"/>
    <w:rsid w:val="00F51ADA"/>
    <w:rsid w:val="00F607C5"/>
    <w:rsid w:val="00F60DEA"/>
    <w:rsid w:val="00F6302A"/>
    <w:rsid w:val="00F64C2B"/>
    <w:rsid w:val="00F651BE"/>
    <w:rsid w:val="00F67F53"/>
    <w:rsid w:val="00F703BE"/>
    <w:rsid w:val="00F71F69"/>
    <w:rsid w:val="00F72052"/>
    <w:rsid w:val="00F72B72"/>
    <w:rsid w:val="00F73792"/>
    <w:rsid w:val="00F74BB9"/>
    <w:rsid w:val="00F75582"/>
    <w:rsid w:val="00F75A7F"/>
    <w:rsid w:val="00F76EFA"/>
    <w:rsid w:val="00F804BE"/>
    <w:rsid w:val="00F817CE"/>
    <w:rsid w:val="00F831A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69C8"/>
    <w:rsid w:val="00FD74DB"/>
    <w:rsid w:val="00FD7660"/>
    <w:rsid w:val="00FE0655"/>
    <w:rsid w:val="00FE2365"/>
    <w:rsid w:val="00FE4C7B"/>
    <w:rsid w:val="00FE7162"/>
    <w:rsid w:val="00FE7336"/>
    <w:rsid w:val="00FE787C"/>
    <w:rsid w:val="00FF01A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CommentTextChar">
    <w:name w:val="Comment Text Char"/>
    <w:basedOn w:val="DefaultParagraphFont"/>
    <w:link w:val="CommentText"/>
    <w:uiPriority w:val="99"/>
    <w:semiHidden/>
    <w:rsid w:val="0071257C"/>
    <w:rPr>
      <w:rFonts w:ascii="Arial" w:hAnsi="Arial"/>
      <w:lang w:val="en-GB"/>
    </w:rPr>
  </w:style>
  <w:style w:type="paragraph" w:customStyle="1" w:styleId="References">
    <w:name w:val="References"/>
    <w:basedOn w:val="Normal"/>
    <w:rsid w:val="00824EAD"/>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uiPriority w:val="34"/>
    <w:qFormat/>
    <w:rsid w:val="001F4E93"/>
    <w:pPr>
      <w:ind w:left="720"/>
      <w:contextualSpacing/>
    </w:pPr>
  </w:style>
  <w:style w:type="paragraph" w:styleId="Revision">
    <w:name w:val="Revision"/>
    <w:hidden/>
    <w:uiPriority w:val="99"/>
    <w:semiHidden/>
    <w:rsid w:val="003A6F41"/>
    <w:rPr>
      <w:rFonts w:ascii="Arial" w:hAnsi="Arial"/>
      <w:lang w:val="en-GB"/>
    </w:rPr>
  </w:style>
  <w:style w:type="character" w:customStyle="1" w:styleId="ReferenceChar">
    <w:name w:val="Reference Char"/>
    <w:link w:val="Reference"/>
    <w:rsid w:val="007D08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53399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1.png@01D282EB.4918723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5NUHHDQN7SK2-1-114625</_dlc_DocId>
    <_dlc_DocIdUrl xmlns="08b2df90-05d3-4030-90d4-c9feeb4a1cd9">
      <Url>https://ericoll.internal.ericsson.com/sites/STAR/_layouts/DocIdRedir.aspx?ID=5NUHHDQN7SK2-1-114625</Url>
      <Description>5NUHHDQN7SK2-1-114625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5B467-5440-4FAD-9E8D-BFA885E3ECA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05B6156C-F1DB-4523-A856-43D521A154EB}">
  <ds:schemaRefs>
    <ds:schemaRef ds:uri="http://schemas.microsoft.com/sharepoint/v3/contenttype/forms"/>
  </ds:schemaRefs>
</ds:datastoreItem>
</file>

<file path=customXml/itemProps3.xml><?xml version="1.0" encoding="utf-8"?>
<ds:datastoreItem xmlns:ds="http://schemas.openxmlformats.org/officeDocument/2006/customXml" ds:itemID="{6ECC0662-6BD4-4403-9CAD-ED22CC658FE4}">
  <ds:schemaRefs>
    <ds:schemaRef ds:uri="http://schemas.microsoft.com/sharepoint/events"/>
  </ds:schemaRefs>
</ds:datastoreItem>
</file>

<file path=customXml/itemProps4.xml><?xml version="1.0" encoding="utf-8"?>
<ds:datastoreItem xmlns:ds="http://schemas.openxmlformats.org/officeDocument/2006/customXml" ds:itemID="{AFB07A7A-7D13-4092-82AD-6992D7524F83}">
  <ds:schemaRefs>
    <ds:schemaRef ds:uri="Microsoft.SharePoint.Taxonomy.ContentTypeSync"/>
  </ds:schemaRefs>
</ds:datastoreItem>
</file>

<file path=customXml/itemProps5.xml><?xml version="1.0" encoding="utf-8"?>
<ds:datastoreItem xmlns:ds="http://schemas.openxmlformats.org/officeDocument/2006/customXml" ds:itemID="{0AB1002D-1956-441E-9951-A8491649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F5DA33-8869-492A-8C92-1BF92F17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1</Pages>
  <Words>1886</Words>
  <Characters>10751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2008-01-31T06:09:00Z</cp:lastPrinted>
  <dcterms:created xsi:type="dcterms:W3CDTF">2017-03-24T23:31:00Z</dcterms:created>
  <dcterms:modified xsi:type="dcterms:W3CDTF">2017-03-24T23:32:00Z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f2dd2b97-0fb2-4394-9b3c-7a55741f4281</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